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8D8D8" w:themeColor="background1" w:themeShade="D8"/>
  <w:body>
    <w:sdt>
      <w:sdtPr>
        <w:rPr>
          <w:rFonts w:ascii="Times New Roman" w:eastAsiaTheme="minorHAnsi" w:hAnsi="Times New Roman" w:cs="Times New Roman"/>
          <w:color w:val="000000"/>
          <w:sz w:val="20"/>
          <w:szCs w:val="20"/>
          <w14:textFill>
            <w14:solidFill>
              <w14:srgbClr w14:val="000000">
                <w14:lumMod w14:val="65000"/>
                <w14:lumOff w14:val="35000"/>
              </w14:srgbClr>
            </w14:solidFill>
          </w14:textFill>
        </w:rPr>
        <w:id w:val="1522896632"/>
      </w:sdtPr>
      <w:sdtEndPr/>
      <w:sdtContent>
        <w:p w14:paraId="234C3088" w14:textId="77777777" w:rsidR="00F61E70" w:rsidRPr="007025AD" w:rsidRDefault="00DD74E3">
          <w:pPr>
            <w:pStyle w:val="af3"/>
            <w:jc w:val="both"/>
            <w:rPr>
              <w:rFonts w:ascii="Times New Roman" w:hAnsi="Times New Roman" w:cs="Times New Roman"/>
              <w:sz w:val="20"/>
              <w:szCs w:val="20"/>
            </w:rPr>
          </w:pPr>
          <w:r w:rsidRPr="007025AD">
            <w:rPr>
              <w:rFonts w:ascii="Times New Roman" w:hAnsi="Times New Roman" w:cs="Times New Roman"/>
              <w:noProof/>
              <w:color w:val="000000"/>
              <w:sz w:val="20"/>
              <w:szCs w:val="20"/>
              <w14:textFill>
                <w14:solidFill>
                  <w14:srgbClr w14:val="000000">
                    <w14:lumMod w14:val="65000"/>
                    <w14:lumOff w14:val="35000"/>
                  </w14:srgbClr>
                </w14:solidFill>
              </w14:textFill>
            </w:rPr>
            <w:drawing>
              <wp:anchor distT="0" distB="0" distL="114300" distR="114300" simplePos="0" relativeHeight="251661312" behindDoc="0" locked="0" layoutInCell="0" allowOverlap="1" wp14:anchorId="7E3E540F" wp14:editId="382BB0B2">
                <wp:simplePos x="0" y="0"/>
                <wp:positionH relativeFrom="page">
                  <wp:posOffset>-41910</wp:posOffset>
                </wp:positionH>
                <wp:positionV relativeFrom="page">
                  <wp:posOffset>17780</wp:posOffset>
                </wp:positionV>
                <wp:extent cx="7800975" cy="10072370"/>
                <wp:effectExtent l="0" t="0" r="9525" b="11430"/>
                <wp:wrapNone/>
                <wp:docPr id="464" name="Picture 1" descr="C:\Users\lenov\Desktop\86d1a1d738e42cc0335af71fe2d431ad.jpg86d1a1d738e42cc0335af71fe2d431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Picture 1" descr="C:\Users\lenov\Desktop\86d1a1d738e42cc0335af71fe2d431ad.jpg86d1a1d738e42cc0335af71fe2d431ad"/>
                        <pic:cNvPicPr>
                          <a:picLocks noChangeAspect="1"/>
                        </pic:cNvPicPr>
                      </pic:nvPicPr>
                      <pic:blipFill>
                        <a:blip r:embed="rId10"/>
                        <a:srcRect t="9967" b="9967"/>
                        <a:stretch>
                          <a:fillRect/>
                        </a:stretch>
                      </pic:blipFill>
                      <pic:spPr>
                        <a:xfrm>
                          <a:off x="0" y="0"/>
                          <a:ext cx="7800975" cy="10072370"/>
                        </a:xfrm>
                        <a:prstGeom prst="rect">
                          <a:avLst/>
                        </a:prstGeom>
                        <a:ln w="12700">
                          <a:noFill/>
                        </a:ln>
                      </pic:spPr>
                    </pic:pic>
                  </a:graphicData>
                </a:graphic>
              </wp:anchor>
            </w:drawing>
          </w:r>
          <w:r w:rsidRPr="007025AD">
            <w:rPr>
              <w:rFonts w:ascii="Times New Roman" w:hAnsi="Times New Roman" w:cs="Times New Roman"/>
              <w:noProof/>
              <w:sz w:val="20"/>
              <w:szCs w:val="20"/>
            </w:rPr>
            <mc:AlternateContent>
              <mc:Choice Requires="wpg">
                <w:drawing>
                  <wp:anchor distT="0" distB="0" distL="114300" distR="114300" simplePos="0" relativeHeight="251660288" behindDoc="0" locked="0" layoutInCell="1" allowOverlap="1" wp14:anchorId="7F267035" wp14:editId="00AB8F67">
                    <wp:simplePos x="0" y="0"/>
                    <wp:positionH relativeFrom="page">
                      <wp:align>right</wp:align>
                    </wp:positionH>
                    <wp:positionV relativeFrom="page">
                      <wp:align>top</wp:align>
                    </wp:positionV>
                    <wp:extent cx="3096260" cy="10058400"/>
                    <wp:effectExtent l="0" t="0" r="8890" b="0"/>
                    <wp:wrapNone/>
                    <wp:docPr id="453" name="Group 453"/>
                    <wp:cNvGraphicFramePr/>
                    <a:graphic xmlns:a="http://schemas.openxmlformats.org/drawingml/2006/main">
                      <a:graphicData uri="http://schemas.microsoft.com/office/word/2010/wordprocessingGroup">
                        <wpg:wgp>
                          <wpg:cNvGrpSpPr/>
                          <wpg:grpSpPr>
                            <a:xfrm>
                              <a:off x="0" y="0"/>
                              <a:ext cx="3096491" cy="10058400"/>
                              <a:chOff x="0" y="0"/>
                              <a:chExt cx="3096491" cy="10058400"/>
                            </a:xfrm>
                            <a:solidFill>
                              <a:schemeClr val="tx2">
                                <a:lumMod val="40000"/>
                                <a:lumOff val="60000"/>
                              </a:schemeClr>
                            </a:solidFill>
                          </wpg:grpSpPr>
                          <wps:wsp>
                            <wps:cNvPr id="459" name="Rectangle 459" descr="Light vertical"/>
                            <wps:cNvSpPr>
                              <a:spLocks noChangeArrowheads="1"/>
                            </wps:cNvSpPr>
                            <wps:spPr bwMode="auto">
                              <a:xfrm>
                                <a:off x="0" y="0"/>
                                <a:ext cx="138545" cy="10058400"/>
                              </a:xfrm>
                              <a:prstGeom prst="rect">
                                <a:avLst/>
                              </a:prstGeom>
                              <a:grpFill/>
                            </wps:spPr>
                            <wps:bodyPr rot="0" vert="horz" wrap="square" lIns="91440" tIns="45720" rIns="91440" bIns="45720" anchor="ctr" anchorCtr="0" upright="1">
                              <a:noAutofit/>
                            </wps:bodyPr>
                          </wps:wsp>
                          <wps:wsp>
                            <wps:cNvPr id="460" name="Rectangle 460"/>
                            <wps:cNvSpPr>
                              <a:spLocks noChangeArrowheads="1"/>
                            </wps:cNvSpPr>
                            <wps:spPr bwMode="auto">
                              <a:xfrm>
                                <a:off x="124691" y="0"/>
                                <a:ext cx="2971800" cy="10058400"/>
                              </a:xfrm>
                              <a:prstGeom prst="rect">
                                <a:avLst/>
                              </a:prstGeom>
                              <a:grpFill/>
                            </wps:spPr>
                            <wps:bodyPr rot="0" vert="horz" wrap="square" lIns="91440" tIns="45720" rIns="91440" bIns="45720" anchor="t" anchorCtr="0" upright="1">
                              <a:noAutofit/>
                            </wps:bodyPr>
                          </wps:wsp>
                          <wps:wsp>
                            <wps:cNvPr id="462" name="Rectangle 9"/>
                            <wps:cNvSpPr>
                              <a:spLocks noChangeArrowheads="1"/>
                            </wps:cNvSpPr>
                            <wps:spPr bwMode="auto">
                              <a:xfrm>
                                <a:off x="0" y="6761018"/>
                                <a:ext cx="3089515" cy="2833370"/>
                              </a:xfrm>
                              <a:prstGeom prst="rect">
                                <a:avLst/>
                              </a:prstGeom>
                              <a:grpFill/>
                            </wps:spPr>
                            <wps:txbx>
                              <w:txbxContent>
                                <w:sdt>
                                  <w:sdtPr>
                                    <w:rPr>
                                      <w:b/>
                                      <w:bCs/>
                                      <w:color w:val="FFFFFF" w:themeColor="background1"/>
                                      <w:sz w:val="36"/>
                                      <w:szCs w:val="36"/>
                                    </w:rPr>
                                    <w:alias w:val="Author"/>
                                    <w:id w:val="1380359617"/>
                                    <w:showingPlcHdr/>
                                    <w:dataBinding w:prefixMappings="xmlns:ns0='http://schemas.openxmlformats.org/package/2006/metadata/core-properties' xmlns:ns1='http://purl.org/dc/elements/1.1/'" w:xpath="/ns0:coreProperties[1]/ns1:creator[1]" w:storeItemID="{6C3C8BC8-F283-45AE-878A-BAB7291924A1}"/>
                                    <w:text/>
                                  </w:sdtPr>
                                  <w:sdtEndPr/>
                                  <w:sdtContent>
                                    <w:p w14:paraId="05966F73" w14:textId="78B724C3" w:rsidR="005363F2" w:rsidRDefault="00713E8D">
                                      <w:pPr>
                                        <w:pStyle w:val="af3"/>
                                        <w:spacing w:line="360" w:lineRule="auto"/>
                                        <w:rPr>
                                          <w:b/>
                                          <w:bCs/>
                                          <w:color w:val="FFFFFF" w:themeColor="background1"/>
                                          <w:sz w:val="36"/>
                                          <w:szCs w:val="36"/>
                                        </w:rPr>
                                      </w:pPr>
                                      <w:r>
                                        <w:rPr>
                                          <w:b/>
                                          <w:bCs/>
                                          <w:color w:val="FFFFFF" w:themeColor="background1"/>
                                          <w:sz w:val="36"/>
                                          <w:szCs w:val="36"/>
                                        </w:rPr>
                                        <w:t xml:space="preserve">     </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100000</wp14:pctHeight>
                    </wp14:sizeRelV>
                  </wp:anchor>
                </w:drawing>
              </mc:Choice>
              <mc:Fallback>
                <w:pict>
                  <v:group w14:anchorId="7F267035" id="Group 453" o:spid="_x0000_s1026" style="position:absolute;left:0;text-align:left;margin-left:192.6pt;margin-top:0;width:243.8pt;height:11in;z-index:251660288;mso-height-percent:1000;mso-position-horizontal:right;mso-position-horizontal-relative:page;mso-position-vertical:top;mso-position-vertical-relative:page;mso-height-percent:1000" coordsize="30964,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">
                    <v:rect id="Rectangle 459" o:spid="_x0000_s1027"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" filled="f" stroked="f"/>
                    <v:rect id="Rectangle 460" o:spid="_x0000_s1028"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" filled="f" stroked="f"/>
                    <v:rect id="Rectangle 9" o:spid="_x0000_s1029" style="position:absolute;top:67610;width:30895;height:28333;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" filled="f" stroked="f">
                      <v:textbox inset="28.8pt,14.4pt,14.4pt,14.4pt">
                        <w:txbxContent>
                          <w:sdt>
                            <w:sdtPr>
                              <w:rPr>
                                <w:b/>
                                <w:bCs/>
                                <w:color w:val="FFFFFF" w:themeColor="background1"/>
                                <w:sz w:val="36"/>
                                <w:szCs w:val="36"/>
                              </w:rPr>
                              <w:alias w:val="Author"/>
                              <w:id w:val="1380359617"/>
                              <w:showingPlcHdr/>
                              <w:dataBinding w:prefixMappings="xmlns:ns0='http://schemas.openxmlformats.org/package/2006/metadata/core-properties' xmlns:ns1='http://purl.org/dc/elements/1.1/'" w:xpath="/ns0:coreProperties[1]/ns1:creator[1]" w:storeItemID="{6C3C8BC8-F283-45AE-878A-BAB7291924A1}"/>
                              <w:text/>
                            </w:sdtPr>
                            <w:sdtEndPr/>
                            <w:sdtContent>
                              <w:p w14:paraId="05966F73" w14:textId="78B724C3" w:rsidR="005363F2" w:rsidRDefault="00713E8D">
                                <w:pPr>
                                  <w:pStyle w:val="af3"/>
                                  <w:spacing w:line="360" w:lineRule="auto"/>
                                  <w:rPr>
                                    <w:b/>
                                    <w:bCs/>
                                    <w:color w:val="FFFFFF" w:themeColor="background1"/>
                                    <w:sz w:val="36"/>
                                    <w:szCs w:val="36"/>
                                  </w:rPr>
                                </w:pPr>
                                <w:r>
                                  <w:rPr>
                                    <w:b/>
                                    <w:bCs/>
                                    <w:color w:val="FFFFFF" w:themeColor="background1"/>
                                    <w:sz w:val="36"/>
                                    <w:szCs w:val="36"/>
                                  </w:rPr>
                                  <w:t xml:space="preserve">     </w:t>
                                </w:r>
                              </w:p>
                            </w:sdtContent>
                          </w:sdt>
                        </w:txbxContent>
                      </v:textbox>
                    </v:rect>
                    <w10:wrap anchorx="page" anchory="page"/>
                  </v:group>
                </w:pict>
              </mc:Fallback>
            </mc:AlternateContent>
          </w:r>
          <w:r w:rsidRPr="007025AD">
            <w:rPr>
              <w:rFonts w:ascii="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50A9167E" wp14:editId="01D0C2D5">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0" t="0" r="20955" b="20320"/>
                    <wp:wrapNone/>
                    <wp:docPr id="46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tx1"/>
                            </a:solidFill>
                            <a:ln w="19050">
                              <a:solidFill>
                                <a:schemeClr val="tx1"/>
                              </a:solidFill>
                              <a:miter lim="800000"/>
                            </a:ln>
                          </wps:spPr>
                          <wps:txbx>
                            <w:txbxContent>
                              <w:sdt>
                                <w:sdtPr>
                                  <w:rPr>
                                    <w:rFonts w:ascii="Times New Roman" w:eastAsiaTheme="minorHAnsi" w:hAnsi="Times New Roman" w:cs="Times New Roman"/>
                                    <w:b/>
                                    <w:color w:val="FFFFFF" w:themeColor="background1"/>
                                    <w:sz w:val="36"/>
                                    <w:szCs w:val="36"/>
                                    <w:lang w:val="az-Latn-AZ"/>
                                  </w:rPr>
                                  <w:alias w:val="Title"/>
                                  <w:id w:val="-1704864950"/>
                                  <w:dataBinding w:prefixMappings="xmlns:ns0='http://schemas.openxmlformats.org/package/2006/metadata/core-properties' xmlns:ns1='http://purl.org/dc/elements/1.1/'" w:xpath="/ns0:coreProperties[1]/ns1:title[1]" w:storeItemID="{6C3C8BC8-F283-45AE-878A-BAB7291924A1}"/>
                                  <w:text/>
                                </w:sdtPr>
                                <w:sdtEndPr/>
                                <w:sdtContent>
                                  <w:p w14:paraId="29E27066" w14:textId="1A805D47" w:rsidR="005363F2" w:rsidRDefault="005363F2">
                                    <w:pPr>
                                      <w:pStyle w:val="af3"/>
                                      <w:jc w:val="right"/>
                                      <w:rPr>
                                        <w:color w:val="FFFFFF" w:themeColor="background1"/>
                                        <w:sz w:val="72"/>
                                        <w:szCs w:val="72"/>
                                      </w:rPr>
                                    </w:pPr>
                                    <w:r>
                                      <w:rPr>
                                        <w:rFonts w:ascii="Times New Roman" w:eastAsiaTheme="minorHAnsi" w:hAnsi="Times New Roman" w:cs="Times New Roman"/>
                                        <w:b/>
                                        <w:color w:val="FFFFFF" w:themeColor="background1"/>
                                        <w:sz w:val="36"/>
                                        <w:szCs w:val="36"/>
                                        <w:lang w:val="az-Latn-AZ"/>
                                      </w:rPr>
                                      <w:t>“A.M.O” MMC</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50A9167E" id="Rectangle 16" o:spid="_x0000_s1030" style="position:absolute;left:0;text-align:left;margin-left:0;margin-top:0;width:548.8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" o:allowincell="f" fillcolor="black [3213]" strokecolor="black [3213]" strokeweight="1.5pt">
                    <v:textbox style="mso-fit-shape-to-text:t" inset="14.4pt,,14.4pt">
                      <w:txbxContent>
                        <w:sdt>
                          <w:sdtPr>
                            <w:rPr>
                              <w:rFonts w:ascii="Times New Roman" w:eastAsiaTheme="minorHAnsi" w:hAnsi="Times New Roman" w:cs="Times New Roman"/>
                              <w:b/>
                              <w:color w:val="FFFFFF" w:themeColor="background1"/>
                              <w:sz w:val="36"/>
                              <w:szCs w:val="36"/>
                              <w:lang w:val="az-Latn-AZ"/>
                            </w:rPr>
                            <w:alias w:val="Title"/>
                            <w:id w:val="-1704864950"/>
                            <w:dataBinding w:prefixMappings="xmlns:ns0='http://schemas.openxmlformats.org/package/2006/metadata/core-properties' xmlns:ns1='http://purl.org/dc/elements/1.1/'" w:xpath="/ns0:coreProperties[1]/ns1:title[1]" w:storeItemID="{6C3C8BC8-F283-45AE-878A-BAB7291924A1}"/>
                            <w:text/>
                          </w:sdtPr>
                          <w:sdtContent>
                            <w:p w14:paraId="29E27066" w14:textId="1A805D47" w:rsidR="005363F2" w:rsidRDefault="005363F2">
                              <w:pPr>
                                <w:pStyle w:val="NoSpacing"/>
                                <w:jc w:val="right"/>
                                <w:rPr>
                                  <w:color w:val="FFFFFF" w:themeColor="background1"/>
                                  <w:sz w:val="72"/>
                                  <w:szCs w:val="72"/>
                                </w:rPr>
                              </w:pPr>
                              <w:r>
                                <w:rPr>
                                  <w:rFonts w:ascii="Times New Roman" w:eastAsiaTheme="minorHAnsi" w:hAnsi="Times New Roman" w:cs="Times New Roman"/>
                                  <w:b/>
                                  <w:color w:val="FFFFFF" w:themeColor="background1"/>
                                  <w:sz w:val="36"/>
                                  <w:szCs w:val="36"/>
                                  <w:lang w:val="az-Latn-AZ"/>
                                </w:rPr>
                                <w:t>“A.M.O” MMC</w:t>
                              </w:r>
                            </w:p>
                          </w:sdtContent>
                        </w:sdt>
                      </w:txbxContent>
                    </v:textbox>
                    <w10:wrap anchorx="page" anchory="page"/>
                  </v:rect>
                </w:pict>
              </mc:Fallback>
            </mc:AlternateContent>
          </w:r>
        </w:p>
        <w:p w14:paraId="647F9C2B" w14:textId="77777777" w:rsidR="00B2064E" w:rsidRDefault="00DD74E3" w:rsidP="00B2064E">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hAnsi="Times New Roman" w:cs="Times New Roman"/>
              <w:noProof/>
              <w:color w:val="000000"/>
              <w:sz w:val="20"/>
              <w:szCs w:val="20"/>
              <w14:textFill>
                <w14:solidFill>
                  <w14:srgbClr w14:val="000000">
                    <w14:lumMod w14:val="65000"/>
                    <w14:lumOff w14:val="35000"/>
                  </w14:srgbClr>
                </w14:solidFill>
              </w14:textFill>
            </w:rPr>
            <mc:AlternateContent>
              <mc:Choice Requires="wps">
                <w:drawing>
                  <wp:anchor distT="0" distB="0" distL="114300" distR="114300" simplePos="0" relativeHeight="251663360" behindDoc="0" locked="0" layoutInCell="1" allowOverlap="1" wp14:anchorId="40CF2944" wp14:editId="666EDEE9">
                    <wp:simplePos x="0" y="0"/>
                    <wp:positionH relativeFrom="column">
                      <wp:posOffset>249555</wp:posOffset>
                    </wp:positionH>
                    <wp:positionV relativeFrom="paragraph">
                      <wp:posOffset>6375400</wp:posOffset>
                    </wp:positionV>
                    <wp:extent cx="6099810" cy="2263140"/>
                    <wp:effectExtent l="0" t="0" r="15240" b="22860"/>
                    <wp:wrapNone/>
                    <wp:docPr id="1" name="Text Box 1"/>
                    <wp:cNvGraphicFramePr/>
                    <a:graphic xmlns:a="http://schemas.openxmlformats.org/drawingml/2006/main">
                      <a:graphicData uri="http://schemas.microsoft.com/office/word/2010/wordprocessingShape">
                        <wps:wsp>
                          <wps:cNvSpPr txBox="1"/>
                          <wps:spPr>
                            <a:xfrm>
                              <a:off x="0" y="0"/>
                              <a:ext cx="6099810" cy="2263140"/>
                            </a:xfrm>
                            <a:prstGeom prst="rect">
                              <a:avLst/>
                            </a:prstGeom>
                            <a:solidFill>
                              <a:schemeClr val="lt1"/>
                            </a:solidFill>
                            <a:ln w="6350">
                              <a:solidFill>
                                <a:prstClr val="black"/>
                              </a:solidFill>
                            </a:ln>
                          </wps:spPr>
                          <wps:txbx>
                            <w:txbxContent>
                              <w:p w14:paraId="4057F397" w14:textId="77777777" w:rsidR="005363F2" w:rsidRDefault="005363F2">
                                <w:pPr>
                                  <w:jc w:val="center"/>
                                  <w:rPr>
                                    <w:rFonts w:ascii="Times New Roman" w:hAnsi="Times New Roman"/>
                                    <w:b/>
                                    <w:lang w:val="az-Latn-AZ"/>
                                  </w:rPr>
                                </w:pPr>
                              </w:p>
                              <w:p w14:paraId="0928B183" w14:textId="601BC6AB" w:rsidR="005363F2" w:rsidRDefault="005363F2">
                                <w:pPr>
                                  <w:jc w:val="center"/>
                                  <w:rPr>
                                    <w:rFonts w:ascii="Times New Roman" w:hAnsi="Times New Roman"/>
                                    <w:b/>
                                    <w:sz w:val="40"/>
                                    <w:szCs w:val="40"/>
                                    <w:lang w:val="az-Latn-AZ"/>
                                  </w:rPr>
                                </w:pPr>
                                <w:r>
                                  <w:rPr>
                                    <w:rFonts w:ascii="Times New Roman" w:hAnsi="Times New Roman"/>
                                    <w:b/>
                                    <w:sz w:val="40"/>
                                    <w:szCs w:val="40"/>
                                    <w:lang w:val="az-Latn-AZ"/>
                                  </w:rPr>
                                  <w:t>“A.M.O” MMC-NİN</w:t>
                                </w:r>
                              </w:p>
                              <w:p w14:paraId="792EB744" w14:textId="56AA725B" w:rsidR="005363F2" w:rsidRDefault="005363F2">
                                <w:pPr>
                                  <w:jc w:val="center"/>
                                  <w:rPr>
                                    <w:rFonts w:ascii="Times New Roman" w:hAnsi="Times New Roman"/>
                                    <w:b/>
                                    <w:sz w:val="40"/>
                                    <w:szCs w:val="40"/>
                                    <w:lang w:val="az-Latn-AZ"/>
                                  </w:rPr>
                                </w:pPr>
                                <w:r>
                                  <w:rPr>
                                    <w:rFonts w:ascii="Times New Roman" w:hAnsi="Times New Roman"/>
                                    <w:b/>
                                    <w:sz w:val="40"/>
                                    <w:szCs w:val="40"/>
                                    <w:lang w:val="az-Latn-AZ"/>
                                  </w:rPr>
                                  <w:t>31.12.2024-Cİ İL TARİXƏ</w:t>
                                </w:r>
                              </w:p>
                              <w:p w14:paraId="1039B340" w14:textId="77777777" w:rsidR="005363F2" w:rsidRDefault="005363F2">
                                <w:pPr>
                                  <w:jc w:val="center"/>
                                  <w:rPr>
                                    <w:rFonts w:ascii="Times New Roman" w:hAnsi="Times New Roman"/>
                                    <w:b/>
                                    <w:lang w:val="az-Latn-AZ"/>
                                  </w:rPr>
                                </w:pPr>
                              </w:p>
                              <w:p w14:paraId="109E685B" w14:textId="30E5D392" w:rsidR="005363F2" w:rsidRPr="00F05CE8" w:rsidRDefault="005363F2">
                                <w:pPr>
                                  <w:jc w:val="center"/>
                                  <w:rPr>
                                    <w:rFonts w:ascii="Times New Roman" w:hAnsi="Times New Roman"/>
                                    <w:b/>
                                    <w:sz w:val="48"/>
                                    <w:szCs w:val="48"/>
                                    <w:lang w:val="az-Latn-AZ"/>
                                  </w:rPr>
                                </w:pPr>
                                <w:r w:rsidRPr="00F05CE8">
                                  <w:rPr>
                                    <w:rFonts w:ascii="Times New Roman" w:hAnsi="Times New Roman"/>
                                    <w:b/>
                                    <w:sz w:val="36"/>
                                    <w:szCs w:val="36"/>
                                    <w:lang w:val="az-Latn-AZ"/>
                                  </w:rPr>
                                  <w:t>KONSOLİDASİYA EDİLMİŞ MALİYYƏ HESABATLARI VƏ MÜSTƏQİL AUDİTORUN HESABATI</w:t>
                                </w:r>
                              </w:p>
                              <w:p w14:paraId="28163730" w14:textId="77777777" w:rsidR="005363F2" w:rsidRDefault="005363F2">
                                <w:pPr>
                                  <w:rPr>
                                    <w:lang w:val="az-Latn-AZ"/>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40CF2944" id="_x0000_t202" coordsize="21600,21600" o:spt="202" path="m,l,21600r21600,l21600,xe">
                    <v:stroke joinstyle="miter"/>
                    <v:path gradientshapeok="t" o:connecttype="rect"/>
                  </v:shapetype>
                  <v:shape id="Text Box 1" o:spid="_x0000_s1031" type="#_x0000_t202" style="position:absolute;left:0;text-align:left;margin-left:19.65pt;margin-top:502pt;width:480.3pt;height:17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" fillcolor="white [3201]" strokeweight=".5pt">
                    <v:textbox>
                      <w:txbxContent>
                        <w:p w14:paraId="4057F397" w14:textId="77777777" w:rsidR="005363F2" w:rsidRDefault="005363F2">
                          <w:pPr>
                            <w:jc w:val="center"/>
                            <w:rPr>
                              <w:rFonts w:ascii="Times New Roman" w:hAnsi="Times New Roman"/>
                              <w:b/>
                              <w:lang w:val="az-Latn-AZ"/>
                            </w:rPr>
                          </w:pPr>
                        </w:p>
                        <w:p w14:paraId="0928B183" w14:textId="601BC6AB" w:rsidR="005363F2" w:rsidRDefault="005363F2">
                          <w:pPr>
                            <w:jc w:val="center"/>
                            <w:rPr>
                              <w:rFonts w:ascii="Times New Roman" w:hAnsi="Times New Roman"/>
                              <w:b/>
                              <w:sz w:val="40"/>
                              <w:szCs w:val="40"/>
                              <w:lang w:val="az-Latn-AZ"/>
                            </w:rPr>
                          </w:pPr>
                          <w:r>
                            <w:rPr>
                              <w:rFonts w:ascii="Times New Roman" w:hAnsi="Times New Roman"/>
                              <w:b/>
                              <w:sz w:val="40"/>
                              <w:szCs w:val="40"/>
                              <w:lang w:val="az-Latn-AZ"/>
                            </w:rPr>
                            <w:t>“A.M.O” MMC-NİN</w:t>
                          </w:r>
                        </w:p>
                        <w:p w14:paraId="792EB744" w14:textId="56AA725B" w:rsidR="005363F2" w:rsidRDefault="005363F2">
                          <w:pPr>
                            <w:jc w:val="center"/>
                            <w:rPr>
                              <w:rFonts w:ascii="Times New Roman" w:hAnsi="Times New Roman"/>
                              <w:b/>
                              <w:sz w:val="40"/>
                              <w:szCs w:val="40"/>
                              <w:lang w:val="az-Latn-AZ"/>
                            </w:rPr>
                          </w:pPr>
                          <w:r>
                            <w:rPr>
                              <w:rFonts w:ascii="Times New Roman" w:hAnsi="Times New Roman"/>
                              <w:b/>
                              <w:sz w:val="40"/>
                              <w:szCs w:val="40"/>
                              <w:lang w:val="az-Latn-AZ"/>
                            </w:rPr>
                            <w:t>31.12.2024-Cİ İL TARİXƏ</w:t>
                          </w:r>
                        </w:p>
                        <w:p w14:paraId="1039B340" w14:textId="77777777" w:rsidR="005363F2" w:rsidRDefault="005363F2">
                          <w:pPr>
                            <w:jc w:val="center"/>
                            <w:rPr>
                              <w:rFonts w:ascii="Times New Roman" w:hAnsi="Times New Roman"/>
                              <w:b/>
                              <w:lang w:val="az-Latn-AZ"/>
                            </w:rPr>
                          </w:pPr>
                        </w:p>
                        <w:p w14:paraId="109E685B" w14:textId="30E5D392" w:rsidR="005363F2" w:rsidRPr="00F05CE8" w:rsidRDefault="005363F2">
                          <w:pPr>
                            <w:jc w:val="center"/>
                            <w:rPr>
                              <w:rFonts w:ascii="Times New Roman" w:hAnsi="Times New Roman"/>
                              <w:b/>
                              <w:sz w:val="48"/>
                              <w:szCs w:val="48"/>
                              <w:lang w:val="az-Latn-AZ"/>
                            </w:rPr>
                          </w:pPr>
                          <w:r w:rsidRPr="00F05CE8">
                            <w:rPr>
                              <w:rFonts w:ascii="Times New Roman" w:hAnsi="Times New Roman"/>
                              <w:b/>
                              <w:sz w:val="36"/>
                              <w:szCs w:val="36"/>
                              <w:lang w:val="az-Latn-AZ"/>
                            </w:rPr>
                            <w:t>KONSOLİDASİYA EDİLMİŞ MALİYYƏ HESABATLARI VƏ MÜSTƏQİL AUDİTORUN HESABATI</w:t>
                          </w:r>
                        </w:p>
                        <w:p w14:paraId="28163730" w14:textId="77777777" w:rsidR="005363F2" w:rsidRDefault="005363F2">
                          <w:pPr>
                            <w:rPr>
                              <w:lang w:val="az-Latn-AZ"/>
                            </w:rPr>
                          </w:pPr>
                        </w:p>
                      </w:txbxContent>
                    </v:textbox>
                  </v:shape>
                </w:pict>
              </mc:Fallback>
            </mc:AlternateContent>
          </w:r>
          <w:r w:rsidRPr="007025AD">
            <w:rPr>
              <w:rFonts w:ascii="Times New Roman" w:hAnsi="Times New Roman" w:cs="Times New Roman"/>
              <w:color w:val="000000"/>
              <w:sz w:val="20"/>
              <w:szCs w:val="20"/>
              <w14:textFill>
                <w14:solidFill>
                  <w14:srgbClr w14:val="000000">
                    <w14:lumMod w14:val="65000"/>
                    <w14:lumOff w14:val="35000"/>
                  </w14:srgbClr>
                </w14:solidFill>
              </w14:textFill>
            </w:rPr>
            <w:br w:type="page"/>
          </w:r>
        </w:p>
      </w:sdtContent>
    </w:sdt>
    <w:p w14:paraId="5596AA4D" w14:textId="0A1BB872" w:rsidR="00B2064E" w:rsidRPr="00B2064E" w:rsidRDefault="00B2064E" w:rsidP="00B2064E">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r w:rsidRPr="008E1E13">
        <w:rPr>
          <w:rFonts w:ascii="Times New Roman" w:hAnsi="Times New Roman" w:cs="Times New Roman"/>
          <w:b/>
          <w:bCs/>
          <w:color w:val="auto"/>
          <w:sz w:val="21"/>
          <w:szCs w:val="21"/>
        </w:rPr>
        <w:lastRenderedPageBreak/>
        <w:t xml:space="preserve">31 DEKABR </w:t>
      </w:r>
      <w:r>
        <w:rPr>
          <w:rFonts w:ascii="Times New Roman" w:hAnsi="Times New Roman" w:cs="Times New Roman"/>
          <w:b/>
          <w:bCs/>
          <w:color w:val="auto"/>
          <w:sz w:val="21"/>
          <w:szCs w:val="21"/>
        </w:rPr>
        <w:t>2024</w:t>
      </w:r>
      <w:r w:rsidRPr="008E1E13">
        <w:rPr>
          <w:rFonts w:ascii="Times New Roman" w:hAnsi="Times New Roman" w:cs="Times New Roman"/>
          <w:b/>
          <w:bCs/>
          <w:color w:val="auto"/>
          <w:sz w:val="21"/>
          <w:szCs w:val="21"/>
        </w:rPr>
        <w:t>-CÜ İL TARİXİNƏ BAŞA ÇATAN İL ÜZRƏ MALİYYƏ HESABATLARININ HAZIRLANMASI VƏ TƏSDİQLƏNMƏSİ İLƏ BAĞLI RƏHBƏRLİYİN MƏSULİYYƏTİNƏ DAİR HESABAT</w:t>
      </w:r>
    </w:p>
    <w:p w14:paraId="2BB8FC3A" w14:textId="55152CE6"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noProof/>
          <w:color w:val="000000"/>
          <w:sz w:val="20"/>
          <w:szCs w:val="20"/>
          <w14:textFill>
            <w14:solidFill>
              <w14:srgbClr w14:val="000000">
                <w14:lumMod w14:val="65000"/>
                <w14:lumOff w14:val="35000"/>
              </w14:srgbClr>
            </w14:solidFill>
          </w14:textFill>
        </w:rPr>
        <mc:AlternateContent>
          <mc:Choice Requires="wps">
            <w:drawing>
              <wp:anchor distT="0" distB="0" distL="114300" distR="114300" simplePos="0" relativeHeight="251659264" behindDoc="1" locked="0" layoutInCell="1" allowOverlap="1" wp14:anchorId="466A6CE2" wp14:editId="7BDFE494">
                <wp:simplePos x="0" y="0"/>
                <wp:positionH relativeFrom="column">
                  <wp:posOffset>-683895</wp:posOffset>
                </wp:positionH>
                <wp:positionV relativeFrom="paragraph">
                  <wp:posOffset>5060950</wp:posOffset>
                </wp:positionV>
                <wp:extent cx="464185" cy="2008505"/>
                <wp:effectExtent l="0" t="0" r="0" b="0"/>
                <wp:wrapNone/>
                <wp:docPr id="3" name="Rectangle 3"/>
                <wp:cNvGraphicFramePr/>
                <a:graphic xmlns:a="http://schemas.openxmlformats.org/drawingml/2006/main">
                  <a:graphicData uri="http://schemas.microsoft.com/office/word/2010/wordprocessingShape">
                    <wps:wsp>
                      <wps:cNvSpPr/>
                      <wps:spPr>
                        <a:xfrm>
                          <a:off x="0" y="0"/>
                          <a:ext cx="464185" cy="2008395"/>
                        </a:xfrm>
                        <a:prstGeom prst="rect">
                          <a:avLst/>
                        </a:prstGeom>
                        <a:solidFill>
                          <a:srgbClr val="F2F2F2">
                            <a:alpha val="50196"/>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rect id="Rectangle 3" o:spid="_x0000_s1026" o:spt="1" style="position:absolute;left:0pt;margin-left:-53.85pt;margin-top:398.5pt;height:158.15pt;width:36.55pt;z-index:-251657216;v-text-anchor:middle;mso-width-relative:page;mso-height-relative:page;" fillcolor="#F2F2F2" filled="t" stroked="f" coordsize="21600,21600" o:gfxdata="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CMfzl9sAAAANAQAADwAAAAAAAAABACAAAAAiAAAAZHJzL2Rvd25yZXYueG1sUEsB&#10;AhQAFAAAAAgAh07iQAPUhGlkAgAA2AQAAA4AAAAAAAAAAQAgAAAAKgEAAGRycy9lMm9Eb2MueG1s&#10;UEsFBgAAAAAGAAYAWQEAAAAGAAAAAA==&#10;">
                <v:fill on="t" opacity="32896f" focussize="0,0"/>
                <v:stroke on="f" weight="2pt"/>
                <v:imagedata o:title=""/>
                <o:lock v:ext="edit" aspectratio="f"/>
              </v:rect>
            </w:pict>
          </mc:Fallback>
        </mc:AlternateConten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Rəhbərlik 31 Dekabr </w:t>
      </w:r>
      <w:r w:rsidR="005363F2">
        <w:rPr>
          <w:rFonts w:ascii="Times New Roman" w:hAnsi="Times New Roman" w:cs="Times New Roman"/>
          <w:color w:val="000000"/>
          <w:sz w:val="20"/>
          <w:szCs w:val="20"/>
          <w:lang w:val="az-Latn-AZ"/>
          <w14:textFill>
            <w14:solidFill>
              <w14:srgbClr w14:val="000000">
                <w14:lumMod w14:val="65000"/>
                <w14:lumOff w14:val="35000"/>
              </w14:srgbClr>
            </w14:solidFill>
          </w14:textFill>
        </w:rPr>
        <w:t>2024</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-ci il tarixdə bitən il üzrə öz hesabatını və audit olunmuş </w:t>
      </w:r>
      <w:r w:rsidR="00F05CE8"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konsolidasiya edilmiş konsolidasiya edilmiş maliyyə hesabat</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larını təqdim etməkdən məmnundur.</w:t>
      </w:r>
    </w:p>
    <w:p w14:paraId="72B10214" w14:textId="66CECB17"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“A.M.O” Məhdud Məsuliyyətli Cəmiyyəti öz fəaliyyətini Azərbaycan Respublikasının  Mülki Məcəlləsi qüvvədə olan digər qanunvericilik aktları və bu nizamnamə  əsasında  həyata keçirir.</w:t>
      </w:r>
    </w:p>
    <w:p w14:paraId="0BA99E46" w14:textId="5632096F"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Dekabr </w:t>
      </w:r>
      <w:r w:rsidR="005363F2">
        <w:rPr>
          <w:rFonts w:ascii="Times New Roman" w:hAnsi="Times New Roman" w:cs="Times New Roman"/>
          <w:color w:val="000000"/>
          <w:sz w:val="20"/>
          <w:szCs w:val="20"/>
          <w:lang w:val="az-Latn-AZ"/>
          <w14:textFill>
            <w14:solidFill>
              <w14:srgbClr w14:val="000000">
                <w14:lumMod w14:val="65000"/>
                <w14:lumOff w14:val="35000"/>
              </w14:srgbClr>
            </w14:solidFill>
          </w14:textFill>
        </w:rPr>
        <w:t>2024</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-ci  il tarixə ümumi </w:t>
      </w:r>
      <w:r w:rsidR="00167A22"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gəlir</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r w:rsidR="00167A22"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r w:rsidR="005363F2">
        <w:rPr>
          <w:rFonts w:ascii="Times New Roman" w:hAnsi="Times New Roman" w:cs="Times New Roman"/>
          <w:color w:val="000000"/>
          <w:sz w:val="20"/>
          <w:szCs w:val="20"/>
          <w:lang w:val="az-Latn-AZ"/>
          <w14:textFill>
            <w14:solidFill>
              <w14:srgbClr w14:val="000000">
                <w14:lumMod w14:val="65000"/>
                <w14:lumOff w14:val="35000"/>
              </w14:srgbClr>
            </w14:solidFill>
          </w14:textFill>
        </w:rPr>
        <w:t>7 598 644</w:t>
      </w:r>
      <w:r w:rsidR="00167A22"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AZN, il ərzində mənfəətlik dərəcəsi </w:t>
      </w:r>
      <w:r w:rsidR="005363F2">
        <w:rPr>
          <w:rFonts w:ascii="Times New Roman" w:hAnsi="Times New Roman" w:cs="Times New Roman"/>
          <w:color w:val="000000"/>
          <w:sz w:val="20"/>
          <w:szCs w:val="20"/>
          <w:lang w:val="az-Latn-AZ"/>
          <w14:textFill>
            <w14:solidFill>
              <w14:srgbClr w14:val="000000">
                <w14:lumMod w14:val="65000"/>
                <w14:lumOff w14:val="35000"/>
              </w14:srgbClr>
            </w14:solidFill>
          </w14:textFill>
        </w:rPr>
        <w:t>92</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və  xalis </w:t>
      </w:r>
      <w:r w:rsidR="005363F2">
        <w:rPr>
          <w:rFonts w:ascii="Times New Roman" w:hAnsi="Times New Roman" w:cs="Times New Roman"/>
          <w:color w:val="000000"/>
          <w:sz w:val="20"/>
          <w:szCs w:val="20"/>
          <w:lang w:val="az-Latn-AZ"/>
          <w14:textFill>
            <w14:solidFill>
              <w14:srgbClr w14:val="000000">
                <w14:lumMod w14:val="65000"/>
                <w14:lumOff w14:val="35000"/>
              </w14:srgbClr>
            </w14:solidFill>
          </w14:textFill>
        </w:rPr>
        <w:t>gəlir  4 986 806</w:t>
      </w:r>
      <w:r w:rsidR="00167A22"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AZN olmuşdur. Rəhbərlik gələcək ilin nəticələri üçün nikbindir və Müəssisənin fəaliyyətini daha da təkmilləşdirmək üçün strateji planlara malikdir.</w:t>
      </w:r>
    </w:p>
    <w:p w14:paraId="4DF47BF0" w14:textId="77777777"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14:textFill>
            <w14:solidFill>
              <w14:srgbClr w14:val="000000">
                <w14:lumMod w14:val="65000"/>
                <w14:lumOff w14:val="35000"/>
              </w14:srgbClr>
            </w14:solidFill>
          </w14:textFill>
        </w:rPr>
        <w:t>Risklərin idarə olunması və Daxili Nəzarət Sistemi:</w:t>
      </w:r>
    </w:p>
    <w:p w14:paraId="374388B8" w14:textId="77777777" w:rsidR="00F61E70" w:rsidRPr="007025AD" w:rsidRDefault="00DD74E3">
      <w:pPr>
        <w:pStyle w:val="ab"/>
        <w:spacing w:before="0" w:after="0"/>
        <w:jc w:val="both"/>
        <w:rPr>
          <w:sz w:val="20"/>
          <w:szCs w:val="20"/>
          <w:lang w:val="az-Latn-AZ"/>
        </w:rPr>
      </w:pPr>
      <w:r w:rsidRPr="007025AD">
        <w:rPr>
          <w:sz w:val="20"/>
          <w:szCs w:val="20"/>
          <w:lang w:val="az-Latn-AZ"/>
        </w:rPr>
        <w:t>Cəmiyyət dayanıqlı inkişaf və əlavə gəlirliliyə nail olmaq məqsədilə risklərin effektiv idarə olunmasına xüsusi önəm verir. Risklərin idarəetmə prosesi aşağıdakı mərhələləri əhatə edir: risklərin müəyyən edilməsi, qiymətləndirilməsi, hesabatların hazırlanması, risk limitlərinin müəyyənləşdirilməsi və nəzarət tədbirlərinin tətbiqi. Cəmiyyət üçün əsas risk kateqoriyalarına kredit, bazar, likvidlik və əməliyyat riskləri daxildir.</w:t>
      </w:r>
    </w:p>
    <w:p w14:paraId="34E0CF37" w14:textId="77777777" w:rsidR="00F61E70" w:rsidRPr="007025AD" w:rsidRDefault="00DD74E3">
      <w:pPr>
        <w:pStyle w:val="ab"/>
        <w:spacing w:before="0" w:after="0"/>
        <w:jc w:val="both"/>
        <w:rPr>
          <w:sz w:val="20"/>
          <w:szCs w:val="20"/>
          <w:lang w:val="az-Latn-AZ"/>
        </w:rPr>
      </w:pPr>
      <w:r w:rsidRPr="007025AD">
        <w:rPr>
          <w:sz w:val="20"/>
          <w:szCs w:val="20"/>
          <w:lang w:val="az-Latn-AZ"/>
        </w:rPr>
        <w:t>Rəhbərlik daxili nəzarət sistemlərinin mövcudluğu və səmərəliliyinə məsuliyyət daşıyır. İdarəetmə və informasiya sistemləri vasitəsilə risklər davamlı şəkildə təhlil olunur.</w:t>
      </w:r>
    </w:p>
    <w:p w14:paraId="2F7A38B0" w14:textId="77777777" w:rsidR="00F61E70" w:rsidRPr="007025AD" w:rsidRDefault="00DD74E3">
      <w:pPr>
        <w:spacing w:line="240" w:lineRule="auto"/>
        <w:jc w:val="both"/>
        <w:rPr>
          <w:rFonts w:ascii="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lang w:val="az-Latn-AZ"/>
          <w14:textFill>
            <w14:solidFill>
              <w14:srgbClr w14:val="000000">
                <w14:lumMod w14:val="65000"/>
                <w14:lumOff w14:val="35000"/>
              </w14:srgbClr>
            </w14:solidFill>
          </w14:textFill>
        </w:rPr>
        <w:t>Faaliyyətin Fasiləsizliyi:</w:t>
      </w:r>
    </w:p>
    <w:p w14:paraId="7EDD8B41" w14:textId="3A1BCE6F" w:rsidR="00F61E70" w:rsidRPr="007025AD" w:rsidRDefault="00DD74E3">
      <w:pPr>
        <w:spacing w:line="240" w:lineRule="auto"/>
        <w:jc w:val="both"/>
        <w:rPr>
          <w:rFonts w:ascii="Times New Roman" w:eastAsia="SimSu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“A.M.O” MMC fəaliyyətini fasiləsizlik prinsipi əsasında həyata keçirmək qabiliyyətinə malikdir və bu prinsip əsasında gələcəkdə də fəaliyyətini davam etdirəcəkdir</w:t>
      </w:r>
      <w:r w:rsidRPr="007025AD">
        <w:rPr>
          <w:rFonts w:ascii="Times New Roman" w:eastAsia="SimSun" w:hAnsi="Times New Roman" w:cs="Times New Roman"/>
          <w:color w:val="000000"/>
          <w:sz w:val="20"/>
          <w:szCs w:val="20"/>
          <w:lang w:val="az-Latn-AZ"/>
          <w14:textFill>
            <w14:solidFill>
              <w14:srgbClr w14:val="000000">
                <w14:lumMod w14:val="65000"/>
                <w14:lumOff w14:val="35000"/>
              </w14:srgbClr>
            </w14:solidFill>
          </w14:textFill>
        </w:rPr>
        <w:t>.</w:t>
      </w:r>
    </w:p>
    <w:p w14:paraId="14343C38" w14:textId="77777777" w:rsidR="00F61E70" w:rsidRPr="007025AD" w:rsidRDefault="00DD74E3">
      <w:pPr>
        <w:spacing w:line="240" w:lineRule="auto"/>
        <w:jc w:val="both"/>
        <w:rPr>
          <w:rFonts w:ascii="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lang w:val="az-Latn-AZ"/>
          <w14:textFill>
            <w14:solidFill>
              <w14:srgbClr w14:val="000000">
                <w14:lumMod w14:val="65000"/>
                <w14:lumOff w14:val="35000"/>
              </w14:srgbClr>
            </w14:solidFill>
          </w14:textFill>
        </w:rPr>
        <w:t>Balans Tarixindən Sonrakı Hadisələr:</w:t>
      </w:r>
    </w:p>
    <w:p w14:paraId="32F6F0B5" w14:textId="094BF2DB"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Rəhbərliyin rəyinə əsasən, maliyyə ili başa çatdıqdan sonra </w:t>
      </w:r>
      <w:r w:rsidR="00F05CE8"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larının tərtib olunduğu tarixədək dövr ərzində Cəmiyyətin nəticələrinə əhəmiyyətli təsir göstərə biləcək qeyri-adi və ya mühüm bir hadisə baş verməmişdir.</w:t>
      </w:r>
    </w:p>
    <w:p w14:paraId="467D2AB7" w14:textId="77777777" w:rsidR="00F61E70" w:rsidRPr="007025AD" w:rsidRDefault="00DD74E3">
      <w:pPr>
        <w:spacing w:line="240" w:lineRule="auto"/>
        <w:jc w:val="both"/>
        <w:rPr>
          <w:rFonts w:ascii="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lang w:val="az-Latn-AZ"/>
          <w14:textFill>
            <w14:solidFill>
              <w14:srgbClr w14:val="000000">
                <w14:lumMod w14:val="65000"/>
                <w14:lumOff w14:val="35000"/>
              </w14:srgbClr>
            </w14:solidFill>
          </w14:textFill>
        </w:rPr>
        <w:t>Kreditor Borclarının Ödənilməsi Siyasəti:</w:t>
      </w:r>
    </w:p>
    <w:p w14:paraId="4ADC9BF3" w14:textId="77777777" w:rsidR="00F61E70" w:rsidRPr="007025AD" w:rsidRDefault="00DD74E3">
      <w:pPr>
        <w:spacing w:line="240" w:lineRule="auto"/>
        <w:jc w:val="both"/>
        <w:rPr>
          <w:rFonts w:ascii="Times New Roman" w:eastAsia="SimSu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Cəmiyyət təchizatçılarla əldə olunmuş razılaşmalara əsasən borcların ödənilməsi siyasətini həyata keçirir. Bu siyasətin əsas məqsədi razılaşdırılmış şərtlərə uyğun olaraq ödənişlərin vaxtında və nizamlı şəkildə həyata keçirilməsidir</w:t>
      </w:r>
      <w:r w:rsidRPr="007025AD">
        <w:rPr>
          <w:rFonts w:ascii="Times New Roman" w:eastAsia="SimSun" w:hAnsi="Times New Roman" w:cs="Times New Roman"/>
          <w:color w:val="000000"/>
          <w:sz w:val="20"/>
          <w:szCs w:val="20"/>
          <w:lang w:val="az-Latn-AZ"/>
          <w14:textFill>
            <w14:solidFill>
              <w14:srgbClr w14:val="000000">
                <w14:lumMod w14:val="65000"/>
                <w14:lumOff w14:val="35000"/>
              </w14:srgbClr>
            </w14:solidFill>
          </w14:textFill>
        </w:rPr>
        <w:t>.</w:t>
      </w:r>
    </w:p>
    <w:p w14:paraId="0C57A195" w14:textId="77777777" w:rsidR="00F61E70" w:rsidRPr="007025AD" w:rsidRDefault="00DD74E3">
      <w:pPr>
        <w:spacing w:line="240" w:lineRule="auto"/>
        <w:jc w:val="both"/>
        <w:rPr>
          <w:rFonts w:ascii="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lang w:val="az-Latn-AZ"/>
          <w14:textFill>
            <w14:solidFill>
              <w14:srgbClr w14:val="000000">
                <w14:lumMod w14:val="65000"/>
                <w14:lumOff w14:val="35000"/>
              </w14:srgbClr>
            </w14:solidFill>
          </w14:textFill>
        </w:rPr>
        <w:t>Torpaq, Tikili və Avadanlıqlar:</w:t>
      </w:r>
    </w:p>
    <w:p w14:paraId="18DE7E9D" w14:textId="298393BA"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Torpaq, tikili və avadanlıqlarla bağlı əməliyyatlar </w:t>
      </w:r>
      <w:r w:rsidR="00F05CE8"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larında uyğun şəkildə əks etdirilmiş və müvafiq qeydlərlə təsdiqlənmişdir.</w:t>
      </w:r>
    </w:p>
    <w:p w14:paraId="2AAC0A54" w14:textId="77777777"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lang w:val="az-Latn-AZ"/>
          <w14:textFill>
            <w14:solidFill>
              <w14:srgbClr w14:val="000000">
                <w14:lumMod w14:val="65000"/>
                <w14:lumOff w14:val="35000"/>
              </w14:srgbClr>
            </w14:solidFill>
          </w14:textFill>
        </w:rPr>
        <w:t>Nizamnama Kapital</w:t>
      </w:r>
    </w:p>
    <w:p w14:paraId="25150252" w14:textId="0AF2A6C6"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Cəmiyyətin Nizamnaməsinə əsasən ilkin nizamnamə kapitalı </w:t>
      </w:r>
      <w:r w:rsidR="00A942F0" w:rsidRPr="007025AD">
        <w:rPr>
          <w:rFonts w:ascii="Times New Roman" w:hAnsi="Times New Roman" w:cs="Times New Roman"/>
          <w:b/>
          <w:bCs/>
          <w:color w:val="000000"/>
          <w:sz w:val="20"/>
          <w:szCs w:val="20"/>
          <w:lang w:val="az-Latn-AZ"/>
          <w14:textFill>
            <w14:solidFill>
              <w14:srgbClr w14:val="000000">
                <w14:lumMod w14:val="65000"/>
                <w14:lumOff w14:val="35000"/>
              </w14:srgbClr>
            </w14:solidFill>
          </w14:textFill>
        </w:rPr>
        <w:t>1690 000</w:t>
      </w:r>
      <w:r w:rsidRPr="007025AD">
        <w:rPr>
          <w:rFonts w:ascii="Times New Roman" w:eastAsia="Gill Sans MT" w:hAnsi="Times New Roman" w:cs="Times New Roman"/>
          <w:sz w:val="20"/>
          <w:szCs w:val="20"/>
          <w:lang w:val="az-Latn-AZ"/>
        </w:rPr>
        <w:t xml:space="preserve"> </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w:t>
      </w:r>
      <w:r w:rsidR="00A942F0"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Bir milyon altı yüz doxsan min mana</w:t>
      </w:r>
      <w:r w:rsidR="00A942F0" w:rsidRPr="007025AD">
        <w:rPr>
          <w:rFonts w:ascii="Times New Roman" w:hAnsi="Times New Roman" w:cs="Times New Roman"/>
          <w:lang w:val="az-Latn-AZ"/>
        </w:rPr>
        <w:t>t</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AZN məbləğində təsdiq edilmişdir.</w:t>
      </w:r>
    </w:p>
    <w:p w14:paraId="3206DA68" w14:textId="77777777" w:rsidR="00F61E70" w:rsidRPr="007025AD" w:rsidRDefault="00DD74E3">
      <w:pPr>
        <w:spacing w:line="240" w:lineRule="auto"/>
        <w:jc w:val="both"/>
        <w:rPr>
          <w:rFonts w:ascii="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lang w:val="az-Latn-AZ"/>
          <w14:textFill>
            <w14:solidFill>
              <w14:srgbClr w14:val="000000">
                <w14:lumMod w14:val="65000"/>
                <w14:lumOff w14:val="35000"/>
              </w14:srgbClr>
            </w14:solidFill>
          </w14:textFill>
        </w:rPr>
        <w:t>Rəhbərliyin Məsuliyyəti</w:t>
      </w:r>
    </w:p>
    <w:p w14:paraId="7E81C347" w14:textId="77777777" w:rsidR="00B2064E" w:rsidRDefault="00DD74E3" w:rsidP="00B2064E">
      <w:pPr>
        <w:pStyle w:val="ab"/>
        <w:spacing w:before="0" w:after="0"/>
        <w:jc w:val="both"/>
        <w:rPr>
          <w:rFonts w:eastAsiaTheme="minorHAnsi"/>
          <w:sz w:val="20"/>
          <w:szCs w:val="20"/>
          <w:lang w:val="az-Latn-AZ"/>
        </w:rPr>
      </w:pPr>
      <w:r w:rsidRPr="007025AD">
        <w:rPr>
          <w:rFonts w:eastAsiaTheme="minorHAnsi"/>
          <w:sz w:val="20"/>
          <w:szCs w:val="20"/>
          <w:lang w:val="az-Latn-AZ"/>
        </w:rPr>
        <w:t xml:space="preserve">Azərbaycan Respublikasının müvafiq qanunvericiliyinə əsasən, rəhbərlik hər maliyyə ili üzrə Cəmiyyətin maliyyə vəziyyətini və maliyyə nəticələrini düzgün və ədalətli əks etdirən </w:t>
      </w:r>
      <w:r w:rsidR="00F05CE8" w:rsidRPr="007025AD">
        <w:rPr>
          <w:rFonts w:eastAsiaTheme="minorHAnsi"/>
          <w:sz w:val="20"/>
          <w:szCs w:val="20"/>
          <w:lang w:val="az-Latn-AZ"/>
        </w:rPr>
        <w:t>konsolidasiya edilmiş maliyyə hesabat</w:t>
      </w:r>
      <w:r w:rsidRPr="007025AD">
        <w:rPr>
          <w:rFonts w:eastAsiaTheme="minorHAnsi"/>
          <w:sz w:val="20"/>
          <w:szCs w:val="20"/>
          <w:lang w:val="az-Latn-AZ"/>
        </w:rPr>
        <w:t>larının hazırlanmasını təmin etmək üçün məsuliyyət daşıyır.</w:t>
      </w:r>
      <w:r w:rsidR="005363F2">
        <w:rPr>
          <w:rFonts w:eastAsiaTheme="minorHAnsi"/>
          <w:sz w:val="20"/>
          <w:szCs w:val="20"/>
          <w:lang w:val="az-Latn-AZ"/>
        </w:rPr>
        <w:t>2024</w:t>
      </w:r>
      <w:r w:rsidRPr="007025AD">
        <w:rPr>
          <w:rFonts w:eastAsiaTheme="minorHAnsi"/>
          <w:sz w:val="20"/>
          <w:szCs w:val="20"/>
          <w:lang w:val="az-Latn-AZ"/>
        </w:rPr>
        <w:t xml:space="preserve">-cü il üzrə audit olunmuş </w:t>
      </w:r>
      <w:r w:rsidR="00F05CE8" w:rsidRPr="007025AD">
        <w:rPr>
          <w:rFonts w:eastAsiaTheme="minorHAnsi"/>
          <w:sz w:val="20"/>
          <w:szCs w:val="20"/>
          <w:lang w:val="az-Latn-AZ"/>
        </w:rPr>
        <w:t>konsolidasiya edilmiş maliyyə hesabat</w:t>
      </w:r>
      <w:r w:rsidRPr="007025AD">
        <w:rPr>
          <w:rFonts w:eastAsiaTheme="minorHAnsi"/>
          <w:sz w:val="20"/>
          <w:szCs w:val="20"/>
          <w:lang w:val="az-Latn-AZ"/>
        </w:rPr>
        <w:t xml:space="preserve">ları qüvvədə olan normativ hüquqi aktların tələblərinə uyğun şəkildə tərtib olunmuşdur. Rəhbərlik təsdiq edir ki, maliyyə vəziyyətini hər zaman dəqiqliklə əks etdirə biləcək adekvat və düzgün mühasibat uçotu sistemi qurulmuşdur.Həmçinin rəhbərlik bildirir ki, </w:t>
      </w:r>
      <w:r w:rsidR="00F05CE8" w:rsidRPr="007025AD">
        <w:rPr>
          <w:rFonts w:eastAsiaTheme="minorHAnsi"/>
          <w:sz w:val="20"/>
          <w:szCs w:val="20"/>
          <w:lang w:val="az-Latn-AZ"/>
        </w:rPr>
        <w:t>konsolidasiya edilmiş maliyyə hesabat</w:t>
      </w:r>
      <w:r w:rsidRPr="007025AD">
        <w:rPr>
          <w:rFonts w:eastAsiaTheme="minorHAnsi"/>
          <w:sz w:val="20"/>
          <w:szCs w:val="20"/>
          <w:lang w:val="az-Latn-AZ"/>
        </w:rPr>
        <w:t>larında Cəmiyyətin real maliyyə vəziyyəti və əməliyyat nəticələri obyektiv şəkildə təqdim edilmiş, uyğun uçot siyasətləri seçilmiş və ardıcıllıqla tətbiq olunmuşdur.</w:t>
      </w:r>
    </w:p>
    <w:p w14:paraId="66BA3653" w14:textId="529A24C7" w:rsidR="00F61E70" w:rsidRPr="007025AD" w:rsidRDefault="00DD74E3" w:rsidP="00B2064E">
      <w:pPr>
        <w:pStyle w:val="ab"/>
        <w:spacing w:before="0" w:after="0"/>
        <w:jc w:val="both"/>
        <w:rPr>
          <w:b/>
          <w:bCs/>
          <w:sz w:val="20"/>
          <w:szCs w:val="20"/>
        </w:rPr>
      </w:pPr>
      <w:r w:rsidRPr="007025AD">
        <w:rPr>
          <w:b/>
          <w:bCs/>
          <w:sz w:val="20"/>
          <w:szCs w:val="20"/>
        </w:rPr>
        <w:t>Direktor:  ______________</w:t>
      </w:r>
    </w:p>
    <w:p w14:paraId="40CFCBD9"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sectPr w:rsidR="00F61E70" w:rsidRPr="007025AD">
          <w:headerReference w:type="even" r:id="rId11"/>
          <w:headerReference w:type="default" r:id="rId12"/>
          <w:footerReference w:type="default" r:id="rId13"/>
          <w:type w:val="continuous"/>
          <w:pgSz w:w="12240" w:h="15840"/>
          <w:pgMar w:top="1077" w:right="1077" w:bottom="851" w:left="1077" w:header="709" w:footer="709" w:gutter="0"/>
          <w:pgNumType w:start="0"/>
          <w:cols w:space="851"/>
          <w:titlePg/>
          <w:docGrid w:linePitch="360"/>
        </w:sectPr>
      </w:pPr>
    </w:p>
    <w:p w14:paraId="7ECC119B"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p w14:paraId="75CC55FA"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sdt>
      <w:sdtPr>
        <w:rPr>
          <w:rFonts w:ascii="Times New Roman" w:eastAsiaTheme="minorEastAsia" w:hAnsi="Times New Roman" w:cs="Times New Roman"/>
          <w:color w:val="000000"/>
          <w:sz w:val="20"/>
          <w:szCs w:val="20"/>
          <w14:textFill>
            <w14:solidFill>
              <w14:srgbClr w14:val="000000">
                <w14:lumMod w14:val="65000"/>
                <w14:lumOff w14:val="35000"/>
              </w14:srgbClr>
            </w14:solidFill>
          </w14:textFill>
        </w:rPr>
        <w:id w:val="-1648731028"/>
        <w:docPartObj>
          <w:docPartGallery w:val="Table of Contents"/>
          <w:docPartUnique/>
        </w:docPartObj>
      </w:sdtPr>
      <w:sdtEndPr>
        <w:rPr>
          <w:b/>
          <w:bCs/>
        </w:rPr>
      </w:sdtEndPr>
      <w:sdtContent>
        <w:p w14:paraId="3B0B3C99" w14:textId="77777777" w:rsidR="00F61E70" w:rsidRPr="007025AD" w:rsidRDefault="00F61E70">
          <w:pPr>
            <w:pStyle w:val="TOCHeading1"/>
            <w:spacing w:line="240" w:lineRule="auto"/>
            <w:jc w:val="both"/>
            <w:rPr>
              <w:rFonts w:ascii="Times New Roman" w:hAnsi="Times New Roman" w:cs="Times New Roman"/>
              <w:color w:val="auto"/>
              <w:sz w:val="20"/>
              <w:szCs w:val="20"/>
            </w:rPr>
          </w:pPr>
        </w:p>
        <w:p w14:paraId="39209F43" w14:textId="77777777" w:rsidR="00F61E70" w:rsidRPr="007025AD" w:rsidRDefault="00DD74E3">
          <w:pPr>
            <w:pStyle w:val="11"/>
            <w:spacing w:line="240" w:lineRule="auto"/>
            <w:jc w:val="both"/>
            <w:rPr>
              <w:rFonts w:ascii="Times New Roman" w:hAnsi="Times New Roman"/>
              <w:sz w:val="20"/>
              <w:szCs w:val="20"/>
            </w:rPr>
          </w:pPr>
          <w:r w:rsidRPr="007025AD">
            <w:rPr>
              <w:rFonts w:ascii="Times New Roman" w:hAnsi="Times New Roman"/>
              <w:sz w:val="20"/>
              <w:szCs w:val="20"/>
            </w:rPr>
            <w:t xml:space="preserve">Mənfəət Zərər Haqqında Hesabat </w:t>
          </w:r>
          <w:r w:rsidRPr="007025AD">
            <w:rPr>
              <w:rFonts w:ascii="Times New Roman" w:hAnsi="Times New Roman"/>
              <w:sz w:val="20"/>
              <w:szCs w:val="20"/>
            </w:rPr>
            <w:ptab w:relativeTo="margin" w:alignment="right" w:leader="dot"/>
          </w:r>
          <w:r w:rsidRPr="007025AD">
            <w:rPr>
              <w:rFonts w:ascii="Times New Roman" w:hAnsi="Times New Roman"/>
              <w:sz w:val="20"/>
              <w:szCs w:val="20"/>
            </w:rPr>
            <w:t>1</w:t>
          </w:r>
        </w:p>
        <w:p w14:paraId="338A9379" w14:textId="77777777" w:rsidR="00F61E70" w:rsidRPr="007025AD" w:rsidRDefault="00DD74E3">
          <w:pPr>
            <w:pStyle w:val="21"/>
            <w:spacing w:line="240" w:lineRule="auto"/>
            <w:ind w:left="0"/>
            <w:jc w:val="both"/>
            <w:rPr>
              <w:rFonts w:ascii="Times New Roman" w:hAnsi="Times New Roman"/>
              <w:sz w:val="20"/>
              <w:szCs w:val="20"/>
            </w:rPr>
          </w:pPr>
          <w:r w:rsidRPr="007025AD">
            <w:rPr>
              <w:rFonts w:ascii="Times New Roman" w:hAnsi="Times New Roman"/>
              <w:sz w:val="20"/>
              <w:szCs w:val="20"/>
            </w:rPr>
            <w:t>Kapitalda Dəyişiklik Haqqında Hesabat</w:t>
          </w:r>
          <w:r w:rsidRPr="007025AD">
            <w:rPr>
              <w:rFonts w:ascii="Times New Roman" w:hAnsi="Times New Roman"/>
              <w:sz w:val="20"/>
              <w:szCs w:val="20"/>
            </w:rPr>
            <w:ptab w:relativeTo="margin" w:alignment="right" w:leader="dot"/>
          </w:r>
          <w:r w:rsidRPr="007025AD">
            <w:rPr>
              <w:rFonts w:ascii="Times New Roman" w:hAnsi="Times New Roman"/>
              <w:sz w:val="20"/>
              <w:szCs w:val="20"/>
            </w:rPr>
            <w:t>2</w:t>
          </w:r>
        </w:p>
        <w:p w14:paraId="66486365" w14:textId="77777777" w:rsidR="00F61E70" w:rsidRPr="007025AD" w:rsidRDefault="00DD74E3">
          <w:pPr>
            <w:pStyle w:val="21"/>
            <w:spacing w:line="240" w:lineRule="auto"/>
            <w:ind w:left="0"/>
            <w:jc w:val="both"/>
            <w:rPr>
              <w:rFonts w:ascii="Times New Roman" w:hAnsi="Times New Roman"/>
              <w:sz w:val="20"/>
              <w:szCs w:val="20"/>
            </w:rPr>
          </w:pPr>
          <w:r w:rsidRPr="007025AD">
            <w:rPr>
              <w:rFonts w:ascii="Times New Roman" w:hAnsi="Times New Roman"/>
              <w:sz w:val="20"/>
              <w:szCs w:val="20"/>
            </w:rPr>
            <w:t>Maliyyə Vəziyyəti Haqqında Hesabat</w:t>
          </w:r>
          <w:r w:rsidRPr="007025AD">
            <w:rPr>
              <w:rFonts w:ascii="Times New Roman" w:hAnsi="Times New Roman"/>
              <w:sz w:val="20"/>
              <w:szCs w:val="20"/>
            </w:rPr>
            <w:ptab w:relativeTo="margin" w:alignment="right" w:leader="dot"/>
          </w:r>
          <w:r w:rsidRPr="007025AD">
            <w:rPr>
              <w:rFonts w:ascii="Times New Roman" w:hAnsi="Times New Roman"/>
              <w:sz w:val="20"/>
              <w:szCs w:val="20"/>
            </w:rPr>
            <w:t>3</w:t>
          </w:r>
        </w:p>
        <w:p w14:paraId="0219FCC0" w14:textId="77777777" w:rsidR="00F61E70" w:rsidRPr="007025AD" w:rsidRDefault="00DD74E3">
          <w:pPr>
            <w:pStyle w:val="3"/>
            <w:spacing w:line="240" w:lineRule="auto"/>
            <w:ind w:left="0"/>
            <w:jc w:val="both"/>
            <w:rPr>
              <w:rFonts w:ascii="Times New Roman" w:hAnsi="Times New Roman"/>
              <w:sz w:val="20"/>
              <w:szCs w:val="20"/>
            </w:rPr>
          </w:pPr>
          <w:r w:rsidRPr="007025AD">
            <w:rPr>
              <w:rFonts w:ascii="Times New Roman" w:hAnsi="Times New Roman"/>
              <w:sz w:val="20"/>
              <w:szCs w:val="20"/>
            </w:rPr>
            <w:t>Pul Vəsaitlərinin Hərəkəti Haqqında Hesabat</w:t>
          </w:r>
          <w:r w:rsidRPr="007025AD">
            <w:rPr>
              <w:rFonts w:ascii="Times New Roman" w:hAnsi="Times New Roman"/>
              <w:sz w:val="20"/>
              <w:szCs w:val="20"/>
            </w:rPr>
            <w:ptab w:relativeTo="margin" w:alignment="right" w:leader="dot"/>
          </w:r>
          <w:r w:rsidRPr="007025AD">
            <w:rPr>
              <w:rFonts w:ascii="Times New Roman" w:hAnsi="Times New Roman"/>
              <w:sz w:val="20"/>
              <w:szCs w:val="20"/>
            </w:rPr>
            <w:t>4</w:t>
          </w:r>
        </w:p>
        <w:p w14:paraId="3A020A2C" w14:textId="54B891A1" w:rsidR="00F61E70" w:rsidRPr="007025AD" w:rsidRDefault="00F05CE8">
          <w:pPr>
            <w:pStyle w:val="11"/>
            <w:spacing w:line="240" w:lineRule="auto"/>
            <w:jc w:val="both"/>
            <w:rPr>
              <w:rFonts w:ascii="Times New Roman" w:hAnsi="Times New Roman"/>
              <w:sz w:val="20"/>
              <w:szCs w:val="20"/>
            </w:rPr>
          </w:pPr>
          <w:r w:rsidRPr="007025AD">
            <w:rPr>
              <w:rFonts w:ascii="Times New Roman" w:hAnsi="Times New Roman"/>
              <w:sz w:val="20"/>
              <w:szCs w:val="20"/>
            </w:rPr>
            <w:t>Konsolidasiya edilmiş maliyyə hesabat</w:t>
          </w:r>
          <w:r w:rsidR="00DD74E3" w:rsidRPr="007025AD">
            <w:rPr>
              <w:rFonts w:ascii="Times New Roman" w:hAnsi="Times New Roman"/>
              <w:sz w:val="20"/>
              <w:szCs w:val="20"/>
            </w:rPr>
            <w:t>larında Şərhlər və Qeydlər</w:t>
          </w:r>
          <w:r w:rsidR="00DD74E3" w:rsidRPr="007025AD">
            <w:rPr>
              <w:rFonts w:ascii="Times New Roman" w:hAnsi="Times New Roman"/>
              <w:sz w:val="20"/>
              <w:szCs w:val="20"/>
            </w:rPr>
            <w:ptab w:relativeTo="margin" w:alignment="right" w:leader="dot"/>
          </w:r>
          <w:r w:rsidR="00DD74E3" w:rsidRPr="007025AD">
            <w:rPr>
              <w:rFonts w:ascii="Times New Roman" w:hAnsi="Times New Roman"/>
              <w:sz w:val="20"/>
              <w:szCs w:val="20"/>
            </w:rPr>
            <w:t>5</w:t>
          </w:r>
        </w:p>
        <w:p w14:paraId="7B4D0B35" w14:textId="77777777" w:rsidR="00F61E70" w:rsidRPr="007025AD" w:rsidRDefault="00DD74E3">
          <w:pPr>
            <w:pStyle w:val="11"/>
            <w:spacing w:line="240" w:lineRule="auto"/>
            <w:jc w:val="both"/>
            <w:rPr>
              <w:rFonts w:ascii="Times New Roman" w:hAnsi="Times New Roman"/>
              <w:sz w:val="20"/>
              <w:szCs w:val="20"/>
            </w:rPr>
            <w:sectPr w:rsidR="00F61E70" w:rsidRPr="007025AD">
              <w:headerReference w:type="first" r:id="rId14"/>
              <w:pgSz w:w="12240" w:h="15840"/>
              <w:pgMar w:top="1077" w:right="1077" w:bottom="851" w:left="1077" w:header="709" w:footer="709" w:gutter="0"/>
              <w:cols w:space="851"/>
              <w:titlePg/>
              <w:docGrid w:linePitch="360"/>
            </w:sectPr>
          </w:pPr>
          <w:r w:rsidRPr="007025AD">
            <w:rPr>
              <w:rFonts w:ascii="Times New Roman" w:hAnsi="Times New Roman"/>
              <w:sz w:val="20"/>
              <w:szCs w:val="20"/>
            </w:rPr>
            <w:t>Mühüm mühasibat uçotu mühakimələri, təxminləri və proqnozları</w:t>
          </w:r>
          <w:r w:rsidRPr="007025AD">
            <w:rPr>
              <w:rFonts w:ascii="Times New Roman" w:hAnsi="Times New Roman"/>
              <w:sz w:val="20"/>
              <w:szCs w:val="20"/>
            </w:rPr>
            <w:ptab w:relativeTo="margin" w:alignment="right" w:leader="dot"/>
          </w:r>
          <w:r w:rsidRPr="007025AD">
            <w:rPr>
              <w:rFonts w:ascii="Times New Roman" w:hAnsi="Times New Roman"/>
              <w:sz w:val="20"/>
              <w:szCs w:val="20"/>
            </w:rPr>
            <w:t>6</w:t>
          </w:r>
        </w:p>
      </w:sdtContent>
    </w:sdt>
    <w:p w14:paraId="55B3DD33" w14:textId="77777777" w:rsidR="00F61E70" w:rsidRPr="007025AD" w:rsidRDefault="00DD74E3">
      <w:pPr>
        <w:tabs>
          <w:tab w:val="left" w:pos="6060"/>
        </w:tabs>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lastRenderedPageBreak/>
        <w:tab/>
        <w:t xml:space="preserve"> </w:t>
      </w:r>
      <w:r w:rsidRPr="007025AD">
        <w:rPr>
          <w:rFonts w:ascii="Times New Roman" w:hAnsi="Times New Roman" w:cs="Times New Roman"/>
          <w:color w:val="000000"/>
          <w:sz w:val="20"/>
          <w:szCs w:val="20"/>
          <w14:textFill>
            <w14:solidFill>
              <w14:srgbClr w14:val="000000">
                <w14:lumMod w14:val="65000"/>
                <w14:lumOff w14:val="35000"/>
              </w14:srgbClr>
            </w14:solidFill>
          </w14:textFill>
        </w:rPr>
        <w:tab/>
      </w:r>
    </w:p>
    <w:tbl>
      <w:tblPr>
        <w:tblW w:w="10085" w:type="dxa"/>
        <w:tblLook w:val="04A0" w:firstRow="1" w:lastRow="0" w:firstColumn="1" w:lastColumn="0" w:noHBand="0" w:noVBand="1"/>
      </w:tblPr>
      <w:tblGrid>
        <w:gridCol w:w="5815"/>
        <w:gridCol w:w="846"/>
        <w:gridCol w:w="1629"/>
        <w:gridCol w:w="1795"/>
      </w:tblGrid>
      <w:tr w:rsidR="00392AD1" w:rsidRPr="00392AD1" w14:paraId="5586ED1C" w14:textId="77777777" w:rsidTr="00392AD1">
        <w:trPr>
          <w:trHeight w:val="243"/>
        </w:trPr>
        <w:tc>
          <w:tcPr>
            <w:tcW w:w="10085" w:type="dxa"/>
            <w:gridSpan w:val="4"/>
            <w:tcBorders>
              <w:top w:val="single" w:sz="8" w:space="0" w:color="auto"/>
              <w:left w:val="nil"/>
              <w:bottom w:val="nil"/>
              <w:right w:val="nil"/>
            </w:tcBorders>
            <w:shd w:val="clear" w:color="auto" w:fill="auto"/>
            <w:noWrap/>
            <w:vAlign w:val="center"/>
            <w:hideMark/>
          </w:tcPr>
          <w:p w14:paraId="6A0178DF" w14:textId="77777777" w:rsidR="00392AD1" w:rsidRPr="00392AD1" w:rsidRDefault="00392AD1" w:rsidP="00392AD1">
            <w:pPr>
              <w:spacing w:after="0" w:line="240" w:lineRule="auto"/>
              <w:jc w:val="center"/>
              <w:rPr>
                <w:rFonts w:ascii="Times New Roman" w:eastAsia="Times New Roman" w:hAnsi="Times New Roman" w:cs="Times New Roman"/>
                <w:b/>
                <w:bCs/>
                <w:color w:val="333333"/>
              </w:rPr>
            </w:pPr>
            <w:r w:rsidRPr="00392AD1">
              <w:rPr>
                <w:rFonts w:ascii="Times New Roman" w:eastAsia="Times New Roman" w:hAnsi="Times New Roman" w:cs="Times New Roman"/>
                <w:b/>
                <w:bCs/>
                <w:color w:val="333333"/>
              </w:rPr>
              <w:t>M</w:t>
            </w:r>
            <w:r w:rsidRPr="00392AD1">
              <w:rPr>
                <w:rFonts w:ascii="Arial" w:eastAsia="Times New Roman" w:hAnsi="Arial" w:cs="Arial"/>
                <w:b/>
                <w:bCs/>
                <w:color w:val="333333"/>
              </w:rPr>
              <w:t>ə</w:t>
            </w:r>
            <w:r w:rsidRPr="00392AD1">
              <w:rPr>
                <w:rFonts w:ascii="Times New Roman" w:eastAsia="Times New Roman" w:hAnsi="Times New Roman" w:cs="Times New Roman"/>
                <w:b/>
                <w:bCs/>
                <w:color w:val="333333"/>
              </w:rPr>
              <w:t>nf</w:t>
            </w:r>
            <w:r w:rsidRPr="00392AD1">
              <w:rPr>
                <w:rFonts w:ascii="Arial" w:eastAsia="Times New Roman" w:hAnsi="Arial" w:cs="Arial"/>
                <w:b/>
                <w:bCs/>
                <w:color w:val="333333"/>
              </w:rPr>
              <w:t>əə</w:t>
            </w:r>
            <w:r w:rsidRPr="00392AD1">
              <w:rPr>
                <w:rFonts w:ascii="Times New Roman" w:eastAsia="Times New Roman" w:hAnsi="Times New Roman" w:cs="Times New Roman"/>
                <w:b/>
                <w:bCs/>
                <w:color w:val="333333"/>
              </w:rPr>
              <w:t>t v</w:t>
            </w:r>
            <w:r w:rsidRPr="00392AD1">
              <w:rPr>
                <w:rFonts w:ascii="Arial" w:eastAsia="Times New Roman" w:hAnsi="Arial" w:cs="Arial"/>
                <w:b/>
                <w:bCs/>
                <w:color w:val="333333"/>
              </w:rPr>
              <w:t>ə</w:t>
            </w:r>
            <w:r w:rsidRPr="00392AD1">
              <w:rPr>
                <w:rFonts w:ascii="Times New Roman" w:eastAsia="Times New Roman" w:hAnsi="Times New Roman" w:cs="Times New Roman"/>
                <w:b/>
                <w:bCs/>
                <w:color w:val="333333"/>
              </w:rPr>
              <w:t xml:space="preserve"> z</w:t>
            </w:r>
            <w:r w:rsidRPr="00392AD1">
              <w:rPr>
                <w:rFonts w:ascii="Arial" w:eastAsia="Times New Roman" w:hAnsi="Arial" w:cs="Arial"/>
                <w:b/>
                <w:bCs/>
                <w:color w:val="333333"/>
              </w:rPr>
              <w:t>ə</w:t>
            </w:r>
            <w:r w:rsidRPr="00392AD1">
              <w:rPr>
                <w:rFonts w:ascii="Times New Roman" w:eastAsia="Times New Roman" w:hAnsi="Times New Roman" w:cs="Times New Roman"/>
                <w:b/>
                <w:bCs/>
                <w:color w:val="333333"/>
              </w:rPr>
              <w:t>r</w:t>
            </w:r>
            <w:r w:rsidRPr="00392AD1">
              <w:rPr>
                <w:rFonts w:ascii="Arial" w:eastAsia="Times New Roman" w:hAnsi="Arial" w:cs="Arial"/>
                <w:b/>
                <w:bCs/>
                <w:color w:val="333333"/>
              </w:rPr>
              <w:t>ə</w:t>
            </w:r>
            <w:r w:rsidRPr="00392AD1">
              <w:rPr>
                <w:rFonts w:ascii="Times New Roman" w:eastAsia="Times New Roman" w:hAnsi="Times New Roman" w:cs="Times New Roman"/>
                <w:b/>
                <w:bCs/>
                <w:color w:val="333333"/>
              </w:rPr>
              <w:t>r haqqında hesabat 31.12.2024</w:t>
            </w:r>
          </w:p>
        </w:tc>
      </w:tr>
      <w:tr w:rsidR="00392AD1" w:rsidRPr="00392AD1" w14:paraId="101AA851" w14:textId="77777777" w:rsidTr="00392AD1">
        <w:trPr>
          <w:trHeight w:val="251"/>
        </w:trPr>
        <w:tc>
          <w:tcPr>
            <w:tcW w:w="10085" w:type="dxa"/>
            <w:gridSpan w:val="4"/>
            <w:tcBorders>
              <w:top w:val="nil"/>
              <w:left w:val="nil"/>
              <w:bottom w:val="double" w:sz="6" w:space="0" w:color="auto"/>
              <w:right w:val="nil"/>
            </w:tcBorders>
            <w:shd w:val="clear" w:color="auto" w:fill="auto"/>
            <w:vAlign w:val="center"/>
            <w:hideMark/>
          </w:tcPr>
          <w:p w14:paraId="34432CCE" w14:textId="77777777" w:rsidR="00392AD1" w:rsidRPr="00392AD1" w:rsidRDefault="00392AD1" w:rsidP="00392AD1">
            <w:pPr>
              <w:spacing w:after="0" w:line="240" w:lineRule="auto"/>
              <w:jc w:val="center"/>
              <w:rPr>
                <w:rFonts w:ascii="Times New Roman" w:eastAsia="Times New Roman" w:hAnsi="Times New Roman" w:cs="Times New Roman"/>
                <w:color w:val="333333"/>
              </w:rPr>
            </w:pPr>
            <w:r w:rsidRPr="00392AD1">
              <w:rPr>
                <w:rFonts w:ascii="Times New Roman" w:eastAsia="Times New Roman" w:hAnsi="Times New Roman" w:cs="Times New Roman"/>
                <w:color w:val="333333"/>
              </w:rPr>
              <w:t xml:space="preserve"> STATEMENT OF INCOME FOR THE YEAR 2024</w:t>
            </w:r>
          </w:p>
        </w:tc>
      </w:tr>
      <w:tr w:rsidR="00392AD1" w:rsidRPr="00392AD1" w14:paraId="4CE0E1BF" w14:textId="77777777" w:rsidTr="00392AD1">
        <w:trPr>
          <w:trHeight w:val="259"/>
        </w:trPr>
        <w:tc>
          <w:tcPr>
            <w:tcW w:w="10085" w:type="dxa"/>
            <w:gridSpan w:val="4"/>
            <w:tcBorders>
              <w:top w:val="double" w:sz="6" w:space="0" w:color="auto"/>
              <w:left w:val="nil"/>
              <w:bottom w:val="single" w:sz="8" w:space="0" w:color="auto"/>
              <w:right w:val="nil"/>
            </w:tcBorders>
            <w:shd w:val="clear" w:color="auto" w:fill="auto"/>
            <w:noWrap/>
            <w:vAlign w:val="center"/>
            <w:hideMark/>
          </w:tcPr>
          <w:p w14:paraId="69B7D7DB" w14:textId="77777777" w:rsidR="00392AD1" w:rsidRPr="00392AD1" w:rsidRDefault="00392AD1" w:rsidP="00392AD1">
            <w:pPr>
              <w:spacing w:after="0" w:line="240" w:lineRule="auto"/>
              <w:jc w:val="center"/>
              <w:rPr>
                <w:rFonts w:ascii="Times New Roman" w:eastAsia="Times New Roman" w:hAnsi="Times New Roman" w:cs="Times New Roman"/>
                <w:color w:val="000000"/>
                <w:sz w:val="18"/>
                <w:szCs w:val="18"/>
              </w:rPr>
            </w:pPr>
            <w:r w:rsidRPr="00392AD1">
              <w:rPr>
                <w:rFonts w:ascii="Times New Roman" w:eastAsia="Times New Roman" w:hAnsi="Times New Roman" w:cs="Times New Roman"/>
                <w:color w:val="000000"/>
                <w:sz w:val="18"/>
                <w:szCs w:val="18"/>
              </w:rPr>
              <w:t>(Xüsusi qeyd edilmiş hallar istisna olmaqla  məbləğlər Azərbaycan manatı ilə ifadə olunur)</w:t>
            </w:r>
          </w:p>
        </w:tc>
      </w:tr>
      <w:tr w:rsidR="00392AD1" w:rsidRPr="00392AD1" w14:paraId="1447EE4A" w14:textId="77777777" w:rsidTr="00392AD1">
        <w:trPr>
          <w:trHeight w:val="243"/>
        </w:trPr>
        <w:tc>
          <w:tcPr>
            <w:tcW w:w="5815" w:type="dxa"/>
            <w:tcBorders>
              <w:top w:val="nil"/>
              <w:left w:val="nil"/>
              <w:bottom w:val="nil"/>
              <w:right w:val="nil"/>
            </w:tcBorders>
            <w:shd w:val="clear" w:color="auto" w:fill="auto"/>
            <w:noWrap/>
            <w:vAlign w:val="center"/>
            <w:hideMark/>
          </w:tcPr>
          <w:p w14:paraId="6A413985" w14:textId="77777777" w:rsidR="00392AD1" w:rsidRPr="00392AD1" w:rsidRDefault="00392AD1" w:rsidP="00392AD1">
            <w:pPr>
              <w:spacing w:after="0" w:line="240" w:lineRule="auto"/>
              <w:jc w:val="center"/>
              <w:rPr>
                <w:rFonts w:ascii="Times New Roman" w:eastAsia="Times New Roman" w:hAnsi="Times New Roman" w:cs="Times New Roman"/>
                <w:b/>
                <w:bCs/>
                <w:color w:val="333333"/>
              </w:rPr>
            </w:pPr>
            <w:r w:rsidRPr="00392AD1">
              <w:rPr>
                <w:rFonts w:ascii="Times New Roman" w:eastAsia="Times New Roman" w:hAnsi="Times New Roman" w:cs="Times New Roman"/>
                <w:b/>
                <w:bCs/>
                <w:color w:val="333333"/>
              </w:rPr>
              <w:t> </w:t>
            </w:r>
          </w:p>
        </w:tc>
        <w:tc>
          <w:tcPr>
            <w:tcW w:w="846" w:type="dxa"/>
            <w:tcBorders>
              <w:top w:val="nil"/>
              <w:left w:val="nil"/>
              <w:bottom w:val="nil"/>
              <w:right w:val="nil"/>
            </w:tcBorders>
            <w:shd w:val="clear" w:color="auto" w:fill="auto"/>
            <w:noWrap/>
            <w:vAlign w:val="center"/>
            <w:hideMark/>
          </w:tcPr>
          <w:p w14:paraId="63489B0D" w14:textId="77777777" w:rsidR="00392AD1" w:rsidRPr="00392AD1" w:rsidRDefault="00392AD1" w:rsidP="00392AD1">
            <w:pPr>
              <w:spacing w:after="0" w:line="240" w:lineRule="auto"/>
              <w:jc w:val="center"/>
              <w:rPr>
                <w:rFonts w:ascii="Times New Roman" w:eastAsia="Times New Roman" w:hAnsi="Times New Roman" w:cs="Times New Roman"/>
                <w:color w:val="333333"/>
              </w:rPr>
            </w:pPr>
            <w:r w:rsidRPr="00392AD1">
              <w:rPr>
                <w:rFonts w:ascii="Times New Roman" w:eastAsia="Times New Roman" w:hAnsi="Times New Roman" w:cs="Times New Roman"/>
                <w:color w:val="333333"/>
              </w:rPr>
              <w:t>Qeyd</w:t>
            </w:r>
          </w:p>
        </w:tc>
        <w:tc>
          <w:tcPr>
            <w:tcW w:w="1629" w:type="dxa"/>
            <w:tcBorders>
              <w:top w:val="nil"/>
              <w:left w:val="nil"/>
              <w:bottom w:val="nil"/>
              <w:right w:val="nil"/>
            </w:tcBorders>
            <w:shd w:val="clear" w:color="auto" w:fill="auto"/>
            <w:noWrap/>
            <w:vAlign w:val="center"/>
            <w:hideMark/>
          </w:tcPr>
          <w:p w14:paraId="73712599" w14:textId="77777777" w:rsidR="00392AD1" w:rsidRPr="00392AD1" w:rsidRDefault="00392AD1" w:rsidP="00392AD1">
            <w:pPr>
              <w:spacing w:after="0" w:line="240" w:lineRule="auto"/>
              <w:jc w:val="center"/>
              <w:rPr>
                <w:rFonts w:ascii="Times New Roman" w:eastAsia="Times New Roman" w:hAnsi="Times New Roman" w:cs="Times New Roman"/>
                <w:b/>
                <w:bCs/>
                <w:color w:val="333333"/>
              </w:rPr>
            </w:pPr>
            <w:r w:rsidRPr="00392AD1">
              <w:rPr>
                <w:rFonts w:ascii="Times New Roman" w:eastAsia="Times New Roman" w:hAnsi="Times New Roman" w:cs="Times New Roman"/>
                <w:b/>
                <w:bCs/>
                <w:color w:val="333333"/>
              </w:rPr>
              <w:t xml:space="preserve"> 2024-ci il </w:t>
            </w:r>
          </w:p>
        </w:tc>
        <w:tc>
          <w:tcPr>
            <w:tcW w:w="1793" w:type="dxa"/>
            <w:tcBorders>
              <w:top w:val="nil"/>
              <w:left w:val="nil"/>
              <w:bottom w:val="nil"/>
              <w:right w:val="nil"/>
            </w:tcBorders>
            <w:shd w:val="clear" w:color="auto" w:fill="auto"/>
            <w:noWrap/>
            <w:vAlign w:val="center"/>
            <w:hideMark/>
          </w:tcPr>
          <w:p w14:paraId="56BC63A7" w14:textId="77777777" w:rsidR="00392AD1" w:rsidRPr="00392AD1" w:rsidRDefault="00392AD1" w:rsidP="00392AD1">
            <w:pPr>
              <w:spacing w:after="0" w:line="240" w:lineRule="auto"/>
              <w:jc w:val="center"/>
              <w:rPr>
                <w:rFonts w:ascii="Times New Roman" w:eastAsia="Times New Roman" w:hAnsi="Times New Roman" w:cs="Times New Roman"/>
                <w:b/>
                <w:bCs/>
                <w:color w:val="333333"/>
              </w:rPr>
            </w:pPr>
            <w:r w:rsidRPr="00392AD1">
              <w:rPr>
                <w:rFonts w:ascii="Times New Roman" w:eastAsia="Times New Roman" w:hAnsi="Times New Roman" w:cs="Times New Roman"/>
                <w:b/>
                <w:bCs/>
                <w:color w:val="333333"/>
              </w:rPr>
              <w:t xml:space="preserve"> 2023-ci il </w:t>
            </w:r>
          </w:p>
        </w:tc>
      </w:tr>
      <w:tr w:rsidR="00392AD1" w:rsidRPr="00392AD1" w14:paraId="5BED63FD" w14:textId="77777777" w:rsidTr="00392AD1">
        <w:trPr>
          <w:trHeight w:val="243"/>
        </w:trPr>
        <w:tc>
          <w:tcPr>
            <w:tcW w:w="5815" w:type="dxa"/>
            <w:tcBorders>
              <w:top w:val="nil"/>
              <w:left w:val="nil"/>
              <w:bottom w:val="nil"/>
              <w:right w:val="nil"/>
            </w:tcBorders>
            <w:shd w:val="clear" w:color="auto" w:fill="auto"/>
            <w:noWrap/>
            <w:vAlign w:val="center"/>
            <w:hideMark/>
          </w:tcPr>
          <w:p w14:paraId="268D4096"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Gəlirlər/Income</w:t>
            </w:r>
          </w:p>
        </w:tc>
        <w:tc>
          <w:tcPr>
            <w:tcW w:w="846" w:type="dxa"/>
            <w:tcBorders>
              <w:top w:val="nil"/>
              <w:left w:val="nil"/>
              <w:bottom w:val="nil"/>
              <w:right w:val="nil"/>
            </w:tcBorders>
            <w:shd w:val="clear" w:color="auto" w:fill="auto"/>
            <w:noWrap/>
            <w:vAlign w:val="center"/>
            <w:hideMark/>
          </w:tcPr>
          <w:p w14:paraId="13F37AB5" w14:textId="77777777" w:rsidR="00392AD1" w:rsidRPr="00392AD1" w:rsidRDefault="00392AD1" w:rsidP="00392AD1">
            <w:pPr>
              <w:spacing w:after="0" w:line="240" w:lineRule="auto"/>
              <w:jc w:val="center"/>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1</w:t>
            </w:r>
          </w:p>
        </w:tc>
        <w:tc>
          <w:tcPr>
            <w:tcW w:w="1629" w:type="dxa"/>
            <w:tcBorders>
              <w:top w:val="nil"/>
              <w:left w:val="nil"/>
              <w:bottom w:val="nil"/>
              <w:right w:val="nil"/>
            </w:tcBorders>
            <w:shd w:val="clear" w:color="auto" w:fill="auto"/>
            <w:noWrap/>
            <w:vAlign w:val="center"/>
            <w:hideMark/>
          </w:tcPr>
          <w:p w14:paraId="7EB73EC7"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7,598,644</w:t>
            </w:r>
          </w:p>
        </w:tc>
        <w:tc>
          <w:tcPr>
            <w:tcW w:w="1793" w:type="dxa"/>
            <w:tcBorders>
              <w:top w:val="nil"/>
              <w:left w:val="nil"/>
              <w:bottom w:val="nil"/>
              <w:right w:val="nil"/>
            </w:tcBorders>
            <w:shd w:val="clear" w:color="auto" w:fill="auto"/>
            <w:noWrap/>
            <w:vAlign w:val="center"/>
            <w:hideMark/>
          </w:tcPr>
          <w:p w14:paraId="56F04E01"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3,878,946</w:t>
            </w:r>
          </w:p>
        </w:tc>
      </w:tr>
      <w:tr w:rsidR="00392AD1" w:rsidRPr="00392AD1" w14:paraId="183B09EF" w14:textId="77777777" w:rsidTr="00392AD1">
        <w:trPr>
          <w:trHeight w:val="243"/>
        </w:trPr>
        <w:tc>
          <w:tcPr>
            <w:tcW w:w="5815" w:type="dxa"/>
            <w:tcBorders>
              <w:top w:val="nil"/>
              <w:left w:val="nil"/>
              <w:bottom w:val="nil"/>
              <w:right w:val="nil"/>
            </w:tcBorders>
            <w:shd w:val="clear" w:color="auto" w:fill="auto"/>
            <w:noWrap/>
            <w:vAlign w:val="center"/>
            <w:hideMark/>
          </w:tcPr>
          <w:p w14:paraId="3D21C2C4"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SMMD/Cost of Sales</w:t>
            </w:r>
          </w:p>
        </w:tc>
        <w:tc>
          <w:tcPr>
            <w:tcW w:w="846" w:type="dxa"/>
            <w:tcBorders>
              <w:top w:val="nil"/>
              <w:left w:val="nil"/>
              <w:bottom w:val="nil"/>
              <w:right w:val="nil"/>
            </w:tcBorders>
            <w:shd w:val="clear" w:color="auto" w:fill="auto"/>
            <w:noWrap/>
            <w:vAlign w:val="center"/>
            <w:hideMark/>
          </w:tcPr>
          <w:p w14:paraId="5339BB95" w14:textId="77777777" w:rsidR="00392AD1" w:rsidRPr="00392AD1" w:rsidRDefault="00392AD1" w:rsidP="00392AD1">
            <w:pPr>
              <w:spacing w:after="0" w:line="240" w:lineRule="auto"/>
              <w:jc w:val="center"/>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2</w:t>
            </w:r>
          </w:p>
        </w:tc>
        <w:tc>
          <w:tcPr>
            <w:tcW w:w="1629" w:type="dxa"/>
            <w:tcBorders>
              <w:top w:val="nil"/>
              <w:left w:val="nil"/>
              <w:bottom w:val="nil"/>
              <w:right w:val="nil"/>
            </w:tcBorders>
            <w:shd w:val="clear" w:color="auto" w:fill="auto"/>
            <w:noWrap/>
            <w:vAlign w:val="center"/>
            <w:hideMark/>
          </w:tcPr>
          <w:p w14:paraId="68DE2FEC"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597,076</w:t>
            </w:r>
          </w:p>
        </w:tc>
        <w:tc>
          <w:tcPr>
            <w:tcW w:w="1793" w:type="dxa"/>
            <w:tcBorders>
              <w:top w:val="nil"/>
              <w:left w:val="nil"/>
              <w:bottom w:val="nil"/>
              <w:right w:val="nil"/>
            </w:tcBorders>
            <w:shd w:val="clear" w:color="auto" w:fill="auto"/>
            <w:noWrap/>
            <w:vAlign w:val="center"/>
            <w:hideMark/>
          </w:tcPr>
          <w:p w14:paraId="2EE1670C"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3,504,689</w:t>
            </w:r>
          </w:p>
        </w:tc>
      </w:tr>
      <w:tr w:rsidR="00392AD1" w:rsidRPr="00392AD1" w14:paraId="6197124C" w14:textId="77777777" w:rsidTr="00392AD1">
        <w:trPr>
          <w:trHeight w:val="251"/>
        </w:trPr>
        <w:tc>
          <w:tcPr>
            <w:tcW w:w="5815" w:type="dxa"/>
            <w:tcBorders>
              <w:top w:val="nil"/>
              <w:left w:val="nil"/>
              <w:bottom w:val="double" w:sz="6" w:space="0" w:color="auto"/>
              <w:right w:val="nil"/>
            </w:tcBorders>
            <w:shd w:val="clear" w:color="auto" w:fill="auto"/>
            <w:noWrap/>
            <w:vAlign w:val="center"/>
            <w:hideMark/>
          </w:tcPr>
          <w:p w14:paraId="2BF8CFBF"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Ümumi  gəlirlər/Gross Income</w:t>
            </w:r>
          </w:p>
        </w:tc>
        <w:tc>
          <w:tcPr>
            <w:tcW w:w="846" w:type="dxa"/>
            <w:tcBorders>
              <w:top w:val="nil"/>
              <w:left w:val="nil"/>
              <w:bottom w:val="double" w:sz="6" w:space="0" w:color="auto"/>
              <w:right w:val="nil"/>
            </w:tcBorders>
            <w:shd w:val="clear" w:color="auto" w:fill="auto"/>
            <w:noWrap/>
            <w:vAlign w:val="center"/>
            <w:hideMark/>
          </w:tcPr>
          <w:p w14:paraId="03469587" w14:textId="77777777" w:rsidR="00392AD1" w:rsidRPr="00392AD1" w:rsidRDefault="00392AD1" w:rsidP="00392AD1">
            <w:pPr>
              <w:spacing w:after="0" w:line="240" w:lineRule="auto"/>
              <w:jc w:val="center"/>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 </w:t>
            </w:r>
          </w:p>
        </w:tc>
        <w:tc>
          <w:tcPr>
            <w:tcW w:w="1629" w:type="dxa"/>
            <w:tcBorders>
              <w:top w:val="nil"/>
              <w:left w:val="nil"/>
              <w:bottom w:val="double" w:sz="6" w:space="0" w:color="auto"/>
              <w:right w:val="nil"/>
            </w:tcBorders>
            <w:shd w:val="clear" w:color="auto" w:fill="auto"/>
            <w:noWrap/>
            <w:vAlign w:val="center"/>
            <w:hideMark/>
          </w:tcPr>
          <w:p w14:paraId="45E305EE"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7,001,569</w:t>
            </w:r>
          </w:p>
        </w:tc>
        <w:tc>
          <w:tcPr>
            <w:tcW w:w="1793" w:type="dxa"/>
            <w:tcBorders>
              <w:top w:val="nil"/>
              <w:left w:val="nil"/>
              <w:bottom w:val="double" w:sz="6" w:space="0" w:color="auto"/>
              <w:right w:val="nil"/>
            </w:tcBorders>
            <w:shd w:val="clear" w:color="auto" w:fill="auto"/>
            <w:noWrap/>
            <w:vAlign w:val="center"/>
            <w:hideMark/>
          </w:tcPr>
          <w:p w14:paraId="3167438C"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374,257</w:t>
            </w:r>
          </w:p>
        </w:tc>
      </w:tr>
      <w:tr w:rsidR="00392AD1" w:rsidRPr="00392AD1" w14:paraId="5E331837" w14:textId="77777777" w:rsidTr="00392AD1">
        <w:trPr>
          <w:trHeight w:val="259"/>
        </w:trPr>
        <w:tc>
          <w:tcPr>
            <w:tcW w:w="5815" w:type="dxa"/>
            <w:tcBorders>
              <w:top w:val="nil"/>
              <w:left w:val="nil"/>
              <w:bottom w:val="nil"/>
              <w:right w:val="nil"/>
            </w:tcBorders>
            <w:shd w:val="clear" w:color="auto" w:fill="auto"/>
            <w:noWrap/>
            <w:vAlign w:val="center"/>
            <w:hideMark/>
          </w:tcPr>
          <w:p w14:paraId="7BA5CF8A" w14:textId="77777777" w:rsidR="00392AD1" w:rsidRPr="00392AD1" w:rsidRDefault="00392AD1" w:rsidP="00392AD1">
            <w:pPr>
              <w:spacing w:after="0" w:line="240" w:lineRule="auto"/>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Xərclər/Expenses</w:t>
            </w:r>
          </w:p>
        </w:tc>
        <w:tc>
          <w:tcPr>
            <w:tcW w:w="846" w:type="dxa"/>
            <w:tcBorders>
              <w:top w:val="nil"/>
              <w:left w:val="nil"/>
              <w:bottom w:val="nil"/>
              <w:right w:val="nil"/>
            </w:tcBorders>
            <w:shd w:val="clear" w:color="auto" w:fill="auto"/>
            <w:noWrap/>
            <w:vAlign w:val="center"/>
            <w:hideMark/>
          </w:tcPr>
          <w:p w14:paraId="2317CA7C" w14:textId="77777777" w:rsidR="00392AD1" w:rsidRPr="00392AD1" w:rsidRDefault="00392AD1" w:rsidP="00392AD1">
            <w:pPr>
              <w:spacing w:after="0" w:line="240" w:lineRule="auto"/>
              <w:rPr>
                <w:rFonts w:ascii="Times New Roman" w:eastAsia="Times New Roman" w:hAnsi="Times New Roman" w:cs="Times New Roman"/>
                <w:b/>
                <w:bCs/>
                <w:i/>
                <w:iCs/>
                <w:color w:val="000000"/>
              </w:rPr>
            </w:pPr>
          </w:p>
        </w:tc>
        <w:tc>
          <w:tcPr>
            <w:tcW w:w="1629" w:type="dxa"/>
            <w:tcBorders>
              <w:top w:val="nil"/>
              <w:left w:val="nil"/>
              <w:bottom w:val="nil"/>
              <w:right w:val="nil"/>
            </w:tcBorders>
            <w:shd w:val="clear" w:color="auto" w:fill="auto"/>
            <w:noWrap/>
            <w:vAlign w:val="center"/>
            <w:hideMark/>
          </w:tcPr>
          <w:p w14:paraId="62BFB982" w14:textId="77777777" w:rsidR="00392AD1" w:rsidRPr="00392AD1" w:rsidRDefault="00392AD1" w:rsidP="00392AD1">
            <w:pPr>
              <w:spacing w:after="0" w:line="240" w:lineRule="auto"/>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center"/>
            <w:hideMark/>
          </w:tcPr>
          <w:p w14:paraId="703C8E7C" w14:textId="77777777" w:rsidR="00392AD1" w:rsidRPr="00392AD1" w:rsidRDefault="00392AD1" w:rsidP="00392AD1">
            <w:pPr>
              <w:spacing w:after="0" w:line="240" w:lineRule="auto"/>
              <w:rPr>
                <w:rFonts w:ascii="Times New Roman" w:eastAsia="Times New Roman" w:hAnsi="Times New Roman" w:cs="Times New Roman"/>
                <w:color w:val="auto"/>
                <w:sz w:val="20"/>
                <w:szCs w:val="20"/>
              </w:rPr>
            </w:pPr>
          </w:p>
        </w:tc>
      </w:tr>
      <w:tr w:rsidR="00392AD1" w:rsidRPr="00392AD1" w14:paraId="7D287489" w14:textId="77777777" w:rsidTr="00392AD1">
        <w:trPr>
          <w:trHeight w:val="243"/>
        </w:trPr>
        <w:tc>
          <w:tcPr>
            <w:tcW w:w="5815" w:type="dxa"/>
            <w:tcBorders>
              <w:top w:val="single" w:sz="8" w:space="0" w:color="auto"/>
              <w:left w:val="nil"/>
              <w:bottom w:val="nil"/>
              <w:right w:val="nil"/>
            </w:tcBorders>
            <w:shd w:val="clear" w:color="auto" w:fill="auto"/>
            <w:noWrap/>
            <w:vAlign w:val="center"/>
            <w:hideMark/>
          </w:tcPr>
          <w:p w14:paraId="6934E8D8"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Kommersiya xərcləri/Commercial Expenses</w:t>
            </w:r>
          </w:p>
        </w:tc>
        <w:tc>
          <w:tcPr>
            <w:tcW w:w="846" w:type="dxa"/>
            <w:tcBorders>
              <w:top w:val="single" w:sz="8" w:space="0" w:color="auto"/>
              <w:left w:val="nil"/>
              <w:bottom w:val="nil"/>
              <w:right w:val="nil"/>
            </w:tcBorders>
            <w:shd w:val="clear" w:color="auto" w:fill="auto"/>
            <w:noWrap/>
            <w:vAlign w:val="center"/>
            <w:hideMark/>
          </w:tcPr>
          <w:p w14:paraId="2DD591C4" w14:textId="77777777" w:rsidR="00392AD1" w:rsidRPr="00392AD1" w:rsidRDefault="00392AD1" w:rsidP="00392AD1">
            <w:pPr>
              <w:spacing w:after="0" w:line="240" w:lineRule="auto"/>
              <w:jc w:val="center"/>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3</w:t>
            </w:r>
          </w:p>
        </w:tc>
        <w:tc>
          <w:tcPr>
            <w:tcW w:w="1629" w:type="dxa"/>
            <w:tcBorders>
              <w:top w:val="single" w:sz="8" w:space="0" w:color="auto"/>
              <w:left w:val="nil"/>
              <w:bottom w:val="nil"/>
              <w:right w:val="nil"/>
            </w:tcBorders>
            <w:shd w:val="clear" w:color="auto" w:fill="auto"/>
            <w:noWrap/>
            <w:vAlign w:val="center"/>
            <w:hideMark/>
          </w:tcPr>
          <w:p w14:paraId="7545EA3C"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230,636</w:t>
            </w:r>
          </w:p>
        </w:tc>
        <w:tc>
          <w:tcPr>
            <w:tcW w:w="1793" w:type="dxa"/>
            <w:tcBorders>
              <w:top w:val="single" w:sz="8" w:space="0" w:color="auto"/>
              <w:left w:val="nil"/>
              <w:bottom w:val="nil"/>
              <w:right w:val="nil"/>
            </w:tcBorders>
            <w:shd w:val="clear" w:color="auto" w:fill="auto"/>
            <w:noWrap/>
            <w:vAlign w:val="center"/>
            <w:hideMark/>
          </w:tcPr>
          <w:p w14:paraId="1637FE6E"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646,993</w:t>
            </w:r>
          </w:p>
        </w:tc>
      </w:tr>
      <w:tr w:rsidR="00392AD1" w:rsidRPr="00392AD1" w14:paraId="55FC6B38" w14:textId="77777777" w:rsidTr="00392AD1">
        <w:trPr>
          <w:trHeight w:val="243"/>
        </w:trPr>
        <w:tc>
          <w:tcPr>
            <w:tcW w:w="5815" w:type="dxa"/>
            <w:tcBorders>
              <w:top w:val="nil"/>
              <w:left w:val="nil"/>
              <w:bottom w:val="nil"/>
              <w:right w:val="nil"/>
            </w:tcBorders>
            <w:shd w:val="clear" w:color="auto" w:fill="auto"/>
            <w:noWrap/>
            <w:vAlign w:val="center"/>
            <w:hideMark/>
          </w:tcPr>
          <w:p w14:paraId="140B9CEA"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Inzibati xərcləri/Administrative Expenses</w:t>
            </w:r>
          </w:p>
        </w:tc>
        <w:tc>
          <w:tcPr>
            <w:tcW w:w="846" w:type="dxa"/>
            <w:tcBorders>
              <w:top w:val="nil"/>
              <w:left w:val="nil"/>
              <w:bottom w:val="nil"/>
              <w:right w:val="nil"/>
            </w:tcBorders>
            <w:shd w:val="clear" w:color="auto" w:fill="auto"/>
            <w:noWrap/>
            <w:vAlign w:val="center"/>
            <w:hideMark/>
          </w:tcPr>
          <w:p w14:paraId="1C8F7B47" w14:textId="77777777" w:rsidR="00392AD1" w:rsidRPr="00392AD1" w:rsidRDefault="00392AD1" w:rsidP="00392AD1">
            <w:pPr>
              <w:spacing w:after="0" w:line="240" w:lineRule="auto"/>
              <w:jc w:val="center"/>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4</w:t>
            </w:r>
          </w:p>
        </w:tc>
        <w:tc>
          <w:tcPr>
            <w:tcW w:w="1629" w:type="dxa"/>
            <w:tcBorders>
              <w:top w:val="nil"/>
              <w:left w:val="nil"/>
              <w:bottom w:val="nil"/>
              <w:right w:val="nil"/>
            </w:tcBorders>
            <w:shd w:val="clear" w:color="auto" w:fill="auto"/>
            <w:noWrap/>
            <w:vAlign w:val="center"/>
            <w:hideMark/>
          </w:tcPr>
          <w:p w14:paraId="47790418"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729,513</w:t>
            </w:r>
          </w:p>
        </w:tc>
        <w:tc>
          <w:tcPr>
            <w:tcW w:w="1793" w:type="dxa"/>
            <w:tcBorders>
              <w:top w:val="nil"/>
              <w:left w:val="nil"/>
              <w:bottom w:val="nil"/>
              <w:right w:val="nil"/>
            </w:tcBorders>
            <w:shd w:val="clear" w:color="auto" w:fill="auto"/>
            <w:noWrap/>
            <w:vAlign w:val="center"/>
            <w:hideMark/>
          </w:tcPr>
          <w:p w14:paraId="089EFA7E"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840,465</w:t>
            </w:r>
          </w:p>
        </w:tc>
      </w:tr>
      <w:tr w:rsidR="00392AD1" w:rsidRPr="00392AD1" w14:paraId="3E86654C" w14:textId="77777777" w:rsidTr="00392AD1">
        <w:trPr>
          <w:trHeight w:val="243"/>
        </w:trPr>
        <w:tc>
          <w:tcPr>
            <w:tcW w:w="5815" w:type="dxa"/>
            <w:tcBorders>
              <w:top w:val="nil"/>
              <w:left w:val="nil"/>
              <w:bottom w:val="nil"/>
              <w:right w:val="nil"/>
            </w:tcBorders>
            <w:shd w:val="clear" w:color="auto" w:fill="auto"/>
            <w:noWrap/>
            <w:vAlign w:val="center"/>
            <w:hideMark/>
          </w:tcPr>
          <w:p w14:paraId="4FAA2D11"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Digər xərclər</w:t>
            </w:r>
          </w:p>
        </w:tc>
        <w:tc>
          <w:tcPr>
            <w:tcW w:w="846" w:type="dxa"/>
            <w:tcBorders>
              <w:top w:val="nil"/>
              <w:left w:val="nil"/>
              <w:bottom w:val="nil"/>
              <w:right w:val="nil"/>
            </w:tcBorders>
            <w:shd w:val="clear" w:color="auto" w:fill="auto"/>
            <w:noWrap/>
            <w:vAlign w:val="center"/>
            <w:hideMark/>
          </w:tcPr>
          <w:p w14:paraId="4E8FCA54" w14:textId="77777777" w:rsidR="00392AD1" w:rsidRPr="00392AD1" w:rsidRDefault="00392AD1" w:rsidP="00392AD1">
            <w:pPr>
              <w:spacing w:after="0" w:line="240" w:lineRule="auto"/>
              <w:jc w:val="center"/>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5</w:t>
            </w:r>
          </w:p>
        </w:tc>
        <w:tc>
          <w:tcPr>
            <w:tcW w:w="1629" w:type="dxa"/>
            <w:tcBorders>
              <w:top w:val="nil"/>
              <w:left w:val="nil"/>
              <w:bottom w:val="nil"/>
              <w:right w:val="nil"/>
            </w:tcBorders>
            <w:shd w:val="clear" w:color="auto" w:fill="auto"/>
            <w:noWrap/>
            <w:vAlign w:val="center"/>
            <w:hideMark/>
          </w:tcPr>
          <w:p w14:paraId="7D51DA98"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1,054,614</w:t>
            </w:r>
          </w:p>
        </w:tc>
        <w:tc>
          <w:tcPr>
            <w:tcW w:w="1793" w:type="dxa"/>
            <w:tcBorders>
              <w:top w:val="nil"/>
              <w:left w:val="nil"/>
              <w:bottom w:val="nil"/>
              <w:right w:val="nil"/>
            </w:tcBorders>
            <w:shd w:val="clear" w:color="auto" w:fill="auto"/>
            <w:noWrap/>
            <w:vAlign w:val="center"/>
            <w:hideMark/>
          </w:tcPr>
          <w:p w14:paraId="483BF081"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1,381,844</w:t>
            </w:r>
          </w:p>
        </w:tc>
      </w:tr>
      <w:tr w:rsidR="00392AD1" w:rsidRPr="00392AD1" w14:paraId="62CCD169" w14:textId="77777777" w:rsidTr="00392AD1">
        <w:trPr>
          <w:trHeight w:val="251"/>
        </w:trPr>
        <w:tc>
          <w:tcPr>
            <w:tcW w:w="5815" w:type="dxa"/>
            <w:tcBorders>
              <w:top w:val="nil"/>
              <w:left w:val="nil"/>
              <w:bottom w:val="nil"/>
              <w:right w:val="nil"/>
            </w:tcBorders>
            <w:shd w:val="clear" w:color="auto" w:fill="auto"/>
            <w:noWrap/>
            <w:vAlign w:val="center"/>
            <w:hideMark/>
          </w:tcPr>
          <w:p w14:paraId="44E8E5AF" w14:textId="77777777" w:rsidR="00392AD1" w:rsidRPr="00392AD1" w:rsidRDefault="00392AD1" w:rsidP="00392AD1">
            <w:pPr>
              <w:spacing w:after="0" w:line="240" w:lineRule="auto"/>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Cəmi Xərclər / Total Expenses</w:t>
            </w:r>
          </w:p>
        </w:tc>
        <w:tc>
          <w:tcPr>
            <w:tcW w:w="846" w:type="dxa"/>
            <w:tcBorders>
              <w:top w:val="nil"/>
              <w:left w:val="nil"/>
              <w:bottom w:val="nil"/>
              <w:right w:val="nil"/>
            </w:tcBorders>
            <w:shd w:val="clear" w:color="auto" w:fill="auto"/>
            <w:noWrap/>
            <w:vAlign w:val="center"/>
            <w:hideMark/>
          </w:tcPr>
          <w:p w14:paraId="35C03295" w14:textId="77777777" w:rsidR="00392AD1" w:rsidRPr="00392AD1" w:rsidRDefault="00392AD1" w:rsidP="00392AD1">
            <w:pPr>
              <w:spacing w:after="0" w:line="240" w:lineRule="auto"/>
              <w:rPr>
                <w:rFonts w:ascii="Times New Roman" w:eastAsia="Times New Roman" w:hAnsi="Times New Roman" w:cs="Times New Roman"/>
                <w:b/>
                <w:bCs/>
                <w:i/>
                <w:iCs/>
                <w:color w:val="000000"/>
              </w:rPr>
            </w:pPr>
          </w:p>
        </w:tc>
        <w:tc>
          <w:tcPr>
            <w:tcW w:w="1629" w:type="dxa"/>
            <w:tcBorders>
              <w:top w:val="nil"/>
              <w:left w:val="nil"/>
              <w:bottom w:val="nil"/>
              <w:right w:val="nil"/>
            </w:tcBorders>
            <w:shd w:val="clear" w:color="auto" w:fill="auto"/>
            <w:noWrap/>
            <w:vAlign w:val="center"/>
            <w:hideMark/>
          </w:tcPr>
          <w:p w14:paraId="296146F6" w14:textId="77777777" w:rsidR="00392AD1" w:rsidRPr="00392AD1" w:rsidRDefault="00392AD1" w:rsidP="00392AD1">
            <w:pPr>
              <w:spacing w:after="0" w:line="240" w:lineRule="auto"/>
              <w:jc w:val="right"/>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2,014,762</w:t>
            </w:r>
          </w:p>
        </w:tc>
        <w:tc>
          <w:tcPr>
            <w:tcW w:w="1793" w:type="dxa"/>
            <w:tcBorders>
              <w:top w:val="nil"/>
              <w:left w:val="nil"/>
              <w:bottom w:val="nil"/>
              <w:right w:val="nil"/>
            </w:tcBorders>
            <w:shd w:val="clear" w:color="auto" w:fill="auto"/>
            <w:noWrap/>
            <w:vAlign w:val="center"/>
            <w:hideMark/>
          </w:tcPr>
          <w:p w14:paraId="13EC1420" w14:textId="77777777" w:rsidR="00392AD1" w:rsidRPr="00392AD1" w:rsidRDefault="00392AD1" w:rsidP="00392AD1">
            <w:pPr>
              <w:spacing w:after="0" w:line="240" w:lineRule="auto"/>
              <w:jc w:val="right"/>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2,869,302</w:t>
            </w:r>
          </w:p>
        </w:tc>
      </w:tr>
      <w:tr w:rsidR="00392AD1" w:rsidRPr="00392AD1" w14:paraId="6E2E7713" w14:textId="77777777" w:rsidTr="00392AD1">
        <w:trPr>
          <w:trHeight w:val="243"/>
        </w:trPr>
        <w:tc>
          <w:tcPr>
            <w:tcW w:w="5815" w:type="dxa"/>
            <w:tcBorders>
              <w:top w:val="single" w:sz="8" w:space="0" w:color="auto"/>
              <w:left w:val="nil"/>
              <w:bottom w:val="nil"/>
              <w:right w:val="nil"/>
            </w:tcBorders>
            <w:shd w:val="clear" w:color="auto" w:fill="auto"/>
            <w:noWrap/>
            <w:vAlign w:val="center"/>
            <w:hideMark/>
          </w:tcPr>
          <w:p w14:paraId="668A956A"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Mənfəət vergisindən əvvəlki gəlir/EBIT</w:t>
            </w:r>
          </w:p>
        </w:tc>
        <w:tc>
          <w:tcPr>
            <w:tcW w:w="846" w:type="dxa"/>
            <w:tcBorders>
              <w:top w:val="single" w:sz="8" w:space="0" w:color="auto"/>
              <w:left w:val="nil"/>
              <w:bottom w:val="nil"/>
              <w:right w:val="nil"/>
            </w:tcBorders>
            <w:shd w:val="clear" w:color="auto" w:fill="auto"/>
            <w:noWrap/>
            <w:vAlign w:val="center"/>
            <w:hideMark/>
          </w:tcPr>
          <w:p w14:paraId="6D92EF67" w14:textId="77777777" w:rsidR="00392AD1" w:rsidRPr="00392AD1" w:rsidRDefault="00392AD1" w:rsidP="00392AD1">
            <w:pPr>
              <w:spacing w:after="0" w:line="240" w:lineRule="auto"/>
              <w:jc w:val="center"/>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 </w:t>
            </w:r>
          </w:p>
        </w:tc>
        <w:tc>
          <w:tcPr>
            <w:tcW w:w="1629" w:type="dxa"/>
            <w:tcBorders>
              <w:top w:val="single" w:sz="8" w:space="0" w:color="auto"/>
              <w:left w:val="nil"/>
              <w:bottom w:val="nil"/>
              <w:right w:val="nil"/>
            </w:tcBorders>
            <w:shd w:val="clear" w:color="auto" w:fill="auto"/>
            <w:noWrap/>
            <w:vAlign w:val="center"/>
            <w:hideMark/>
          </w:tcPr>
          <w:p w14:paraId="38F731D6"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4,986,806</w:t>
            </w:r>
          </w:p>
        </w:tc>
        <w:tc>
          <w:tcPr>
            <w:tcW w:w="1793" w:type="dxa"/>
            <w:tcBorders>
              <w:top w:val="single" w:sz="8" w:space="0" w:color="auto"/>
              <w:left w:val="nil"/>
              <w:bottom w:val="nil"/>
              <w:right w:val="nil"/>
            </w:tcBorders>
            <w:shd w:val="clear" w:color="auto" w:fill="auto"/>
            <w:noWrap/>
            <w:vAlign w:val="center"/>
            <w:hideMark/>
          </w:tcPr>
          <w:p w14:paraId="7E3FBC79" w14:textId="77777777" w:rsidR="00392AD1" w:rsidRPr="00392AD1" w:rsidRDefault="00392AD1" w:rsidP="00392AD1">
            <w:pPr>
              <w:spacing w:after="0" w:line="240" w:lineRule="auto"/>
              <w:jc w:val="right"/>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-2,495,044</w:t>
            </w:r>
          </w:p>
        </w:tc>
      </w:tr>
      <w:tr w:rsidR="00392AD1" w:rsidRPr="00392AD1" w14:paraId="783325C4" w14:textId="77777777" w:rsidTr="00392AD1">
        <w:trPr>
          <w:trHeight w:val="243"/>
        </w:trPr>
        <w:tc>
          <w:tcPr>
            <w:tcW w:w="5815" w:type="dxa"/>
            <w:tcBorders>
              <w:top w:val="nil"/>
              <w:left w:val="nil"/>
              <w:bottom w:val="nil"/>
              <w:right w:val="nil"/>
            </w:tcBorders>
            <w:shd w:val="clear" w:color="auto" w:fill="auto"/>
            <w:noWrap/>
            <w:vAlign w:val="center"/>
            <w:hideMark/>
          </w:tcPr>
          <w:p w14:paraId="079AFD55" w14:textId="77777777" w:rsidR="00392AD1" w:rsidRPr="00392AD1" w:rsidRDefault="00392AD1" w:rsidP="00392AD1">
            <w:pPr>
              <w:spacing w:after="0" w:line="240" w:lineRule="auto"/>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Mənfəət Vergisi/Income Tax</w:t>
            </w:r>
          </w:p>
        </w:tc>
        <w:tc>
          <w:tcPr>
            <w:tcW w:w="846" w:type="dxa"/>
            <w:tcBorders>
              <w:top w:val="nil"/>
              <w:left w:val="nil"/>
              <w:bottom w:val="nil"/>
              <w:right w:val="nil"/>
            </w:tcBorders>
            <w:shd w:val="clear" w:color="auto" w:fill="auto"/>
            <w:noWrap/>
            <w:vAlign w:val="center"/>
            <w:hideMark/>
          </w:tcPr>
          <w:p w14:paraId="5FF548DE" w14:textId="3C4AF423" w:rsidR="00392AD1" w:rsidRPr="00392AD1" w:rsidRDefault="00392AD1" w:rsidP="00392AD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6</w:t>
            </w:r>
          </w:p>
        </w:tc>
        <w:tc>
          <w:tcPr>
            <w:tcW w:w="1629" w:type="dxa"/>
            <w:tcBorders>
              <w:top w:val="nil"/>
              <w:left w:val="nil"/>
              <w:bottom w:val="nil"/>
              <w:right w:val="nil"/>
            </w:tcBorders>
            <w:shd w:val="clear" w:color="auto" w:fill="auto"/>
            <w:noWrap/>
            <w:vAlign w:val="center"/>
            <w:hideMark/>
          </w:tcPr>
          <w:p w14:paraId="5FF9662E" w14:textId="77777777" w:rsidR="00392AD1" w:rsidRPr="00392AD1" w:rsidRDefault="00392AD1" w:rsidP="00392AD1">
            <w:pPr>
              <w:spacing w:after="0" w:line="240" w:lineRule="auto"/>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 xml:space="preserve">                  -   </w:t>
            </w:r>
          </w:p>
        </w:tc>
        <w:tc>
          <w:tcPr>
            <w:tcW w:w="1793" w:type="dxa"/>
            <w:tcBorders>
              <w:top w:val="nil"/>
              <w:left w:val="nil"/>
              <w:bottom w:val="nil"/>
              <w:right w:val="nil"/>
            </w:tcBorders>
            <w:shd w:val="clear" w:color="auto" w:fill="auto"/>
            <w:noWrap/>
            <w:vAlign w:val="center"/>
            <w:hideMark/>
          </w:tcPr>
          <w:p w14:paraId="7DD1E460" w14:textId="77777777" w:rsidR="00392AD1" w:rsidRPr="00392AD1" w:rsidRDefault="00392AD1" w:rsidP="00392AD1">
            <w:pPr>
              <w:spacing w:after="0" w:line="240" w:lineRule="auto"/>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 xml:space="preserve">                    -   </w:t>
            </w:r>
          </w:p>
        </w:tc>
      </w:tr>
      <w:tr w:rsidR="00392AD1" w:rsidRPr="00392AD1" w14:paraId="73D6A0FD" w14:textId="77777777" w:rsidTr="00392AD1">
        <w:trPr>
          <w:trHeight w:val="251"/>
        </w:trPr>
        <w:tc>
          <w:tcPr>
            <w:tcW w:w="5815" w:type="dxa"/>
            <w:tcBorders>
              <w:top w:val="nil"/>
              <w:left w:val="nil"/>
              <w:bottom w:val="nil"/>
              <w:right w:val="nil"/>
            </w:tcBorders>
            <w:shd w:val="clear" w:color="auto" w:fill="auto"/>
            <w:noWrap/>
            <w:vAlign w:val="center"/>
            <w:hideMark/>
          </w:tcPr>
          <w:p w14:paraId="5D3CC9CF"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Vergidən çıxılmayan xərcləri</w:t>
            </w:r>
          </w:p>
        </w:tc>
        <w:tc>
          <w:tcPr>
            <w:tcW w:w="846" w:type="dxa"/>
            <w:tcBorders>
              <w:top w:val="nil"/>
              <w:left w:val="nil"/>
              <w:bottom w:val="nil"/>
              <w:right w:val="nil"/>
            </w:tcBorders>
            <w:shd w:val="clear" w:color="auto" w:fill="auto"/>
            <w:noWrap/>
            <w:vAlign w:val="center"/>
            <w:hideMark/>
          </w:tcPr>
          <w:p w14:paraId="001702EA" w14:textId="77777777" w:rsidR="00392AD1" w:rsidRPr="00392AD1" w:rsidRDefault="00392AD1" w:rsidP="00392AD1">
            <w:pPr>
              <w:spacing w:after="0" w:line="240" w:lineRule="auto"/>
              <w:rPr>
                <w:rFonts w:ascii="Times New Roman" w:eastAsia="Times New Roman" w:hAnsi="Times New Roman" w:cs="Times New Roman"/>
                <w:i/>
                <w:iCs/>
                <w:color w:val="000000"/>
              </w:rPr>
            </w:pPr>
          </w:p>
        </w:tc>
        <w:tc>
          <w:tcPr>
            <w:tcW w:w="1629" w:type="dxa"/>
            <w:tcBorders>
              <w:top w:val="nil"/>
              <w:left w:val="nil"/>
              <w:bottom w:val="nil"/>
              <w:right w:val="nil"/>
            </w:tcBorders>
            <w:shd w:val="clear" w:color="auto" w:fill="auto"/>
            <w:noWrap/>
            <w:vAlign w:val="center"/>
            <w:hideMark/>
          </w:tcPr>
          <w:p w14:paraId="0DD77007"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 xml:space="preserve">                  -   </w:t>
            </w:r>
          </w:p>
        </w:tc>
        <w:tc>
          <w:tcPr>
            <w:tcW w:w="1793" w:type="dxa"/>
            <w:tcBorders>
              <w:top w:val="nil"/>
              <w:left w:val="nil"/>
              <w:bottom w:val="nil"/>
              <w:right w:val="nil"/>
            </w:tcBorders>
            <w:shd w:val="clear" w:color="auto" w:fill="auto"/>
            <w:noWrap/>
            <w:vAlign w:val="center"/>
            <w:hideMark/>
          </w:tcPr>
          <w:p w14:paraId="1CF165AF" w14:textId="77777777" w:rsidR="00392AD1" w:rsidRPr="00392AD1" w:rsidRDefault="00392AD1" w:rsidP="00392AD1">
            <w:pPr>
              <w:spacing w:after="0" w:line="240" w:lineRule="auto"/>
              <w:rPr>
                <w:rFonts w:ascii="Times New Roman" w:eastAsia="Times New Roman" w:hAnsi="Times New Roman" w:cs="Times New Roman"/>
                <w:i/>
                <w:iCs/>
                <w:color w:val="000000"/>
              </w:rPr>
            </w:pPr>
            <w:r w:rsidRPr="00392AD1">
              <w:rPr>
                <w:rFonts w:ascii="Times New Roman" w:eastAsia="Times New Roman" w:hAnsi="Times New Roman" w:cs="Times New Roman"/>
                <w:i/>
                <w:iCs/>
                <w:color w:val="000000"/>
              </w:rPr>
              <w:t xml:space="preserve">                    -   </w:t>
            </w:r>
          </w:p>
        </w:tc>
      </w:tr>
      <w:tr w:rsidR="00392AD1" w:rsidRPr="00392AD1" w14:paraId="08F95F47" w14:textId="77777777" w:rsidTr="00392AD1">
        <w:trPr>
          <w:trHeight w:val="251"/>
        </w:trPr>
        <w:tc>
          <w:tcPr>
            <w:tcW w:w="5815" w:type="dxa"/>
            <w:tcBorders>
              <w:top w:val="single" w:sz="8" w:space="0" w:color="auto"/>
              <w:left w:val="nil"/>
              <w:bottom w:val="double" w:sz="6" w:space="0" w:color="auto"/>
              <w:right w:val="nil"/>
            </w:tcBorders>
            <w:shd w:val="clear" w:color="auto" w:fill="auto"/>
            <w:noWrap/>
            <w:vAlign w:val="center"/>
            <w:hideMark/>
          </w:tcPr>
          <w:p w14:paraId="0BEAFD4E" w14:textId="77777777" w:rsidR="00392AD1" w:rsidRPr="00392AD1" w:rsidRDefault="00392AD1" w:rsidP="00392AD1">
            <w:pPr>
              <w:spacing w:after="0" w:line="240" w:lineRule="auto"/>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Xalis Menfəət/Zərər/Net Profit</w:t>
            </w:r>
          </w:p>
        </w:tc>
        <w:tc>
          <w:tcPr>
            <w:tcW w:w="846" w:type="dxa"/>
            <w:tcBorders>
              <w:top w:val="single" w:sz="8" w:space="0" w:color="auto"/>
              <w:left w:val="nil"/>
              <w:bottom w:val="double" w:sz="6" w:space="0" w:color="auto"/>
              <w:right w:val="nil"/>
            </w:tcBorders>
            <w:shd w:val="clear" w:color="auto" w:fill="auto"/>
            <w:noWrap/>
            <w:vAlign w:val="center"/>
            <w:hideMark/>
          </w:tcPr>
          <w:p w14:paraId="51044252" w14:textId="59A140FD" w:rsidR="00392AD1" w:rsidRPr="00392AD1" w:rsidRDefault="00392AD1" w:rsidP="00392AD1">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7</w:t>
            </w:r>
          </w:p>
        </w:tc>
        <w:tc>
          <w:tcPr>
            <w:tcW w:w="1629" w:type="dxa"/>
            <w:tcBorders>
              <w:top w:val="single" w:sz="8" w:space="0" w:color="auto"/>
              <w:left w:val="nil"/>
              <w:bottom w:val="double" w:sz="6" w:space="0" w:color="auto"/>
              <w:right w:val="nil"/>
            </w:tcBorders>
            <w:shd w:val="clear" w:color="auto" w:fill="auto"/>
            <w:noWrap/>
            <w:vAlign w:val="center"/>
            <w:hideMark/>
          </w:tcPr>
          <w:p w14:paraId="2B712B57" w14:textId="77777777" w:rsidR="00392AD1" w:rsidRPr="00392AD1" w:rsidRDefault="00392AD1" w:rsidP="00392AD1">
            <w:pPr>
              <w:spacing w:after="0" w:line="240" w:lineRule="auto"/>
              <w:jc w:val="right"/>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4,986,806</w:t>
            </w:r>
          </w:p>
        </w:tc>
        <w:tc>
          <w:tcPr>
            <w:tcW w:w="1793" w:type="dxa"/>
            <w:tcBorders>
              <w:top w:val="single" w:sz="8" w:space="0" w:color="auto"/>
              <w:left w:val="nil"/>
              <w:bottom w:val="double" w:sz="6" w:space="0" w:color="auto"/>
              <w:right w:val="nil"/>
            </w:tcBorders>
            <w:shd w:val="clear" w:color="auto" w:fill="auto"/>
            <w:noWrap/>
            <w:vAlign w:val="center"/>
            <w:hideMark/>
          </w:tcPr>
          <w:p w14:paraId="2F98837F" w14:textId="77777777" w:rsidR="00392AD1" w:rsidRPr="00392AD1" w:rsidRDefault="00392AD1" w:rsidP="00392AD1">
            <w:pPr>
              <w:spacing w:after="0" w:line="240" w:lineRule="auto"/>
              <w:jc w:val="right"/>
              <w:rPr>
                <w:rFonts w:ascii="Times New Roman" w:eastAsia="Times New Roman" w:hAnsi="Times New Roman" w:cs="Times New Roman"/>
                <w:b/>
                <w:bCs/>
                <w:i/>
                <w:iCs/>
                <w:color w:val="000000"/>
              </w:rPr>
            </w:pPr>
            <w:r w:rsidRPr="00392AD1">
              <w:rPr>
                <w:rFonts w:ascii="Times New Roman" w:eastAsia="Times New Roman" w:hAnsi="Times New Roman" w:cs="Times New Roman"/>
                <w:b/>
                <w:bCs/>
                <w:i/>
                <w:iCs/>
                <w:color w:val="000000"/>
              </w:rPr>
              <w:t>-2,495,044</w:t>
            </w:r>
          </w:p>
        </w:tc>
      </w:tr>
    </w:tbl>
    <w:p w14:paraId="68DBCF37" w14:textId="77777777" w:rsidR="00F61E70" w:rsidRPr="007025AD" w:rsidRDefault="00F61E70">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p>
    <w:p w14:paraId="53A968F1" w14:textId="0ED1ABF1" w:rsidR="00F61E70" w:rsidRPr="007025AD" w:rsidRDefault="00DD74E3">
      <w:pPr>
        <w:spacing w:line="240" w:lineRule="auto"/>
        <w:jc w:val="both"/>
        <w:rPr>
          <w:rFonts w:ascii="Times New Roman" w:hAnsi="Times New Roman" w:cs="Times New Roman"/>
          <w:b/>
          <w:bCs/>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bCs/>
          <w:color w:val="000000"/>
          <w:sz w:val="20"/>
          <w:szCs w:val="20"/>
          <w:lang w:val="az-Latn-AZ"/>
          <w14:textFill>
            <w14:solidFill>
              <w14:srgbClr w14:val="000000">
                <w14:lumMod w14:val="65000"/>
                <w14:lumOff w14:val="35000"/>
              </w14:srgbClr>
            </w14:solidFill>
          </w14:textFill>
        </w:rPr>
        <w:t xml:space="preserve">Rəhbərlik adından </w:t>
      </w:r>
      <w:r w:rsidR="00F05CE8" w:rsidRPr="007025AD">
        <w:rPr>
          <w:rFonts w:ascii="Times New Roman" w:hAnsi="Times New Roman" w:cs="Times New Roman"/>
          <w:b/>
          <w:bCs/>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hAnsi="Times New Roman" w:cs="Times New Roman"/>
          <w:b/>
          <w:bCs/>
          <w:color w:val="000000"/>
          <w:sz w:val="20"/>
          <w:szCs w:val="20"/>
          <w:lang w:val="az-Latn-AZ"/>
          <w14:textFill>
            <w14:solidFill>
              <w14:srgbClr w14:val="000000">
                <w14:lumMod w14:val="65000"/>
                <w14:lumOff w14:val="35000"/>
              </w14:srgbClr>
            </w14:solidFill>
          </w14:textFill>
        </w:rPr>
        <w:t>larını imzalayan və buraxılmasına icazə verənlər:</w:t>
      </w:r>
    </w:p>
    <w:p w14:paraId="252BB7F9" w14:textId="77777777" w:rsidR="00F61E70" w:rsidRPr="007025AD" w:rsidRDefault="00DD74E3">
      <w:pPr>
        <w:spacing w:line="240" w:lineRule="auto"/>
        <w:jc w:val="both"/>
        <w:rPr>
          <w:rFonts w:ascii="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p>
    <w:p w14:paraId="193D9DCE" w14:textId="77777777"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r w:rsidRPr="007025AD">
        <w:rPr>
          <w:rFonts w:ascii="Times New Roman" w:hAnsi="Times New Roman" w:cs="Times New Roman"/>
          <w:color w:val="000000"/>
          <w:sz w:val="20"/>
          <w:szCs w:val="20"/>
          <w14:textFill>
            <w14:solidFill>
              <w14:srgbClr w14:val="000000">
                <w14:lumMod w14:val="65000"/>
                <w14:lumOff w14:val="35000"/>
              </w14:srgbClr>
            </w14:solidFill>
          </w14:textFill>
        </w:rPr>
        <w:t>Qanunu təmsilçi:                    ________________</w:t>
      </w:r>
    </w:p>
    <w:p w14:paraId="6BDBB336" w14:textId="77777777" w:rsidR="00F61E70" w:rsidRPr="007025AD" w:rsidRDefault="00F61E70">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p>
    <w:p w14:paraId="6677147A"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p w14:paraId="015981E3" w14:textId="77777777" w:rsidR="00F61E70" w:rsidRPr="007025AD" w:rsidRDefault="00DD74E3">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 xml:space="preserve">    Maliyyə Direktoru:              ________________</w:t>
      </w:r>
    </w:p>
    <w:p w14:paraId="61D894B7"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p w14:paraId="4CCE139C"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p w14:paraId="18D338E4"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p w14:paraId="7A3A47E9" w14:textId="77777777" w:rsidR="00F61E70" w:rsidRPr="007025AD" w:rsidRDefault="00DD74E3">
      <w:pPr>
        <w:tabs>
          <w:tab w:val="left" w:pos="2730"/>
        </w:tabs>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ab/>
      </w:r>
    </w:p>
    <w:p w14:paraId="28E5A19E" w14:textId="77777777" w:rsidR="00F61E70" w:rsidRPr="007025AD" w:rsidRDefault="00DD74E3">
      <w:pPr>
        <w:tabs>
          <w:tab w:val="left" w:pos="2730"/>
        </w:tabs>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sectPr w:rsidR="00F61E70" w:rsidRPr="007025AD">
          <w:headerReference w:type="first" r:id="rId15"/>
          <w:pgSz w:w="12240" w:h="15840"/>
          <w:pgMar w:top="1077" w:right="1077" w:bottom="851" w:left="1077" w:header="709" w:footer="709" w:gutter="0"/>
          <w:cols w:space="851"/>
          <w:titlePg/>
          <w:docGrid w:linePitch="360"/>
        </w:sect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ab/>
      </w:r>
    </w:p>
    <w:p w14:paraId="5157A48E" w14:textId="57381AEB"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tbl>
      <w:tblPr>
        <w:tblW w:w="9675" w:type="dxa"/>
        <w:tblLook w:val="04A0" w:firstRow="1" w:lastRow="0" w:firstColumn="1" w:lastColumn="0" w:noHBand="0" w:noVBand="1"/>
      </w:tblPr>
      <w:tblGrid>
        <w:gridCol w:w="4815"/>
        <w:gridCol w:w="1136"/>
        <w:gridCol w:w="1077"/>
        <w:gridCol w:w="1615"/>
        <w:gridCol w:w="1184"/>
      </w:tblGrid>
      <w:tr w:rsidR="00A53906" w:rsidRPr="00A53906" w14:paraId="5D5AC5E3" w14:textId="77777777" w:rsidTr="00A53906">
        <w:trPr>
          <w:trHeight w:val="710"/>
        </w:trPr>
        <w:tc>
          <w:tcPr>
            <w:tcW w:w="4815" w:type="dxa"/>
            <w:tcBorders>
              <w:top w:val="single" w:sz="4" w:space="0" w:color="auto"/>
              <w:left w:val="nil"/>
              <w:bottom w:val="double" w:sz="6" w:space="0" w:color="auto"/>
              <w:right w:val="nil"/>
            </w:tcBorders>
            <w:shd w:val="clear" w:color="auto" w:fill="auto"/>
            <w:vAlign w:val="center"/>
            <w:hideMark/>
          </w:tcPr>
          <w:p w14:paraId="392046DE"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 </w:t>
            </w:r>
          </w:p>
        </w:tc>
        <w:tc>
          <w:tcPr>
            <w:tcW w:w="984" w:type="dxa"/>
            <w:tcBorders>
              <w:top w:val="single" w:sz="4" w:space="0" w:color="auto"/>
              <w:left w:val="nil"/>
              <w:bottom w:val="double" w:sz="6" w:space="0" w:color="auto"/>
              <w:right w:val="nil"/>
            </w:tcBorders>
            <w:shd w:val="clear" w:color="auto" w:fill="auto"/>
            <w:vAlign w:val="center"/>
            <w:hideMark/>
          </w:tcPr>
          <w:p w14:paraId="264B90FC" w14:textId="77777777" w:rsidR="00A53906" w:rsidRPr="00A53906" w:rsidRDefault="00A53906" w:rsidP="00A53906">
            <w:pPr>
              <w:spacing w:after="0" w:line="240" w:lineRule="auto"/>
              <w:jc w:val="center"/>
              <w:rPr>
                <w:rFonts w:ascii="Times New Roman" w:eastAsia="Times New Roman" w:hAnsi="Times New Roman" w:cs="Times New Roman"/>
                <w:b/>
                <w:bCs/>
                <w:color w:val="000000"/>
                <w:sz w:val="18"/>
                <w:szCs w:val="18"/>
              </w:rPr>
            </w:pPr>
            <w:r w:rsidRPr="00A53906">
              <w:rPr>
                <w:rFonts w:ascii="Times New Roman" w:eastAsia="Times New Roman" w:hAnsi="Times New Roman" w:cs="Times New Roman"/>
                <w:b/>
                <w:bCs/>
                <w:color w:val="000000"/>
                <w:sz w:val="18"/>
                <w:szCs w:val="18"/>
              </w:rPr>
              <w:t>Nizamnamə üzrə ehtiyat</w:t>
            </w:r>
          </w:p>
        </w:tc>
        <w:tc>
          <w:tcPr>
            <w:tcW w:w="1077" w:type="dxa"/>
            <w:tcBorders>
              <w:top w:val="single" w:sz="4" w:space="0" w:color="auto"/>
              <w:left w:val="nil"/>
              <w:bottom w:val="double" w:sz="6" w:space="0" w:color="auto"/>
              <w:right w:val="nil"/>
            </w:tcBorders>
            <w:shd w:val="clear" w:color="auto" w:fill="auto"/>
            <w:vAlign w:val="center"/>
            <w:hideMark/>
          </w:tcPr>
          <w:p w14:paraId="3C05E153" w14:textId="77777777" w:rsidR="00A53906" w:rsidRPr="00A53906" w:rsidRDefault="00A53906" w:rsidP="00A53906">
            <w:pPr>
              <w:spacing w:after="0" w:line="240" w:lineRule="auto"/>
              <w:jc w:val="center"/>
              <w:rPr>
                <w:rFonts w:ascii="Times New Roman" w:eastAsia="Times New Roman" w:hAnsi="Times New Roman" w:cs="Times New Roman"/>
                <w:b/>
                <w:bCs/>
                <w:color w:val="000000"/>
                <w:sz w:val="18"/>
                <w:szCs w:val="18"/>
              </w:rPr>
            </w:pPr>
            <w:r w:rsidRPr="00A53906">
              <w:rPr>
                <w:rFonts w:ascii="Times New Roman" w:eastAsia="Times New Roman" w:hAnsi="Times New Roman" w:cs="Times New Roman"/>
                <w:b/>
                <w:bCs/>
                <w:color w:val="000000"/>
                <w:sz w:val="18"/>
                <w:szCs w:val="18"/>
              </w:rPr>
              <w:t>Digər ehtiyatlar</w:t>
            </w:r>
          </w:p>
        </w:tc>
        <w:tc>
          <w:tcPr>
            <w:tcW w:w="1615" w:type="dxa"/>
            <w:tcBorders>
              <w:top w:val="single" w:sz="4" w:space="0" w:color="auto"/>
              <w:left w:val="nil"/>
              <w:bottom w:val="double" w:sz="6" w:space="0" w:color="auto"/>
              <w:right w:val="nil"/>
            </w:tcBorders>
            <w:shd w:val="clear" w:color="auto" w:fill="auto"/>
            <w:vAlign w:val="center"/>
            <w:hideMark/>
          </w:tcPr>
          <w:p w14:paraId="48A1F575" w14:textId="77777777" w:rsidR="00A53906" w:rsidRPr="00A53906" w:rsidRDefault="00A53906" w:rsidP="00A53906">
            <w:pPr>
              <w:spacing w:after="0" w:line="240" w:lineRule="auto"/>
              <w:jc w:val="center"/>
              <w:rPr>
                <w:rFonts w:ascii="Times New Roman" w:eastAsia="Times New Roman" w:hAnsi="Times New Roman" w:cs="Times New Roman"/>
                <w:b/>
                <w:bCs/>
                <w:color w:val="000000"/>
                <w:sz w:val="18"/>
                <w:szCs w:val="18"/>
              </w:rPr>
            </w:pPr>
            <w:r w:rsidRPr="00A53906">
              <w:rPr>
                <w:rFonts w:ascii="Times New Roman" w:eastAsia="Times New Roman" w:hAnsi="Times New Roman" w:cs="Times New Roman"/>
                <w:b/>
                <w:bCs/>
                <w:color w:val="000000"/>
                <w:sz w:val="18"/>
                <w:szCs w:val="18"/>
              </w:rPr>
              <w:t>Bölüşdürülməmiş mənfəət (ödənilməmiş zərər)</w:t>
            </w:r>
          </w:p>
        </w:tc>
        <w:tc>
          <w:tcPr>
            <w:tcW w:w="1184" w:type="dxa"/>
            <w:tcBorders>
              <w:top w:val="single" w:sz="4" w:space="0" w:color="auto"/>
              <w:left w:val="nil"/>
              <w:bottom w:val="double" w:sz="6" w:space="0" w:color="auto"/>
              <w:right w:val="nil"/>
            </w:tcBorders>
            <w:shd w:val="clear" w:color="auto" w:fill="auto"/>
            <w:vAlign w:val="center"/>
            <w:hideMark/>
          </w:tcPr>
          <w:p w14:paraId="08526E36" w14:textId="77777777" w:rsidR="00A53906" w:rsidRPr="00A53906" w:rsidRDefault="00A53906" w:rsidP="00A53906">
            <w:pPr>
              <w:spacing w:after="0" w:line="240" w:lineRule="auto"/>
              <w:jc w:val="center"/>
              <w:rPr>
                <w:rFonts w:ascii="Times New Roman" w:eastAsia="Times New Roman" w:hAnsi="Times New Roman" w:cs="Times New Roman"/>
                <w:b/>
                <w:bCs/>
                <w:color w:val="000000"/>
                <w:sz w:val="18"/>
                <w:szCs w:val="18"/>
              </w:rPr>
            </w:pPr>
            <w:r w:rsidRPr="00A53906">
              <w:rPr>
                <w:rFonts w:ascii="Times New Roman" w:eastAsia="Times New Roman" w:hAnsi="Times New Roman" w:cs="Times New Roman"/>
                <w:b/>
                <w:bCs/>
                <w:color w:val="000000"/>
                <w:sz w:val="18"/>
                <w:szCs w:val="18"/>
              </w:rPr>
              <w:t>Cəmi</w:t>
            </w:r>
          </w:p>
        </w:tc>
      </w:tr>
      <w:tr w:rsidR="00A53906" w:rsidRPr="00A53906" w14:paraId="4087BDC1" w14:textId="77777777" w:rsidTr="00A53906">
        <w:trPr>
          <w:trHeight w:val="189"/>
        </w:trPr>
        <w:tc>
          <w:tcPr>
            <w:tcW w:w="4815" w:type="dxa"/>
            <w:tcBorders>
              <w:top w:val="nil"/>
              <w:left w:val="nil"/>
              <w:bottom w:val="double" w:sz="6" w:space="0" w:color="auto"/>
              <w:right w:val="nil"/>
            </w:tcBorders>
            <w:shd w:val="clear" w:color="auto" w:fill="auto"/>
            <w:noWrap/>
            <w:vAlign w:val="center"/>
            <w:hideMark/>
          </w:tcPr>
          <w:p w14:paraId="7E667F1C" w14:textId="77777777"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1</w:t>
            </w:r>
          </w:p>
        </w:tc>
        <w:tc>
          <w:tcPr>
            <w:tcW w:w="984" w:type="dxa"/>
            <w:tcBorders>
              <w:top w:val="nil"/>
              <w:left w:val="nil"/>
              <w:bottom w:val="double" w:sz="6" w:space="0" w:color="auto"/>
              <w:right w:val="nil"/>
            </w:tcBorders>
            <w:shd w:val="clear" w:color="auto" w:fill="auto"/>
            <w:noWrap/>
            <w:vAlign w:val="center"/>
            <w:hideMark/>
          </w:tcPr>
          <w:p w14:paraId="3D2759B8" w14:textId="77777777"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2</w:t>
            </w:r>
          </w:p>
        </w:tc>
        <w:tc>
          <w:tcPr>
            <w:tcW w:w="1077" w:type="dxa"/>
            <w:tcBorders>
              <w:top w:val="nil"/>
              <w:left w:val="nil"/>
              <w:bottom w:val="double" w:sz="6" w:space="0" w:color="auto"/>
              <w:right w:val="nil"/>
            </w:tcBorders>
            <w:shd w:val="clear" w:color="auto" w:fill="auto"/>
            <w:noWrap/>
            <w:vAlign w:val="center"/>
            <w:hideMark/>
          </w:tcPr>
          <w:p w14:paraId="29A9CE1F" w14:textId="77777777"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3</w:t>
            </w:r>
          </w:p>
        </w:tc>
        <w:tc>
          <w:tcPr>
            <w:tcW w:w="1615" w:type="dxa"/>
            <w:tcBorders>
              <w:top w:val="nil"/>
              <w:left w:val="nil"/>
              <w:bottom w:val="double" w:sz="6" w:space="0" w:color="auto"/>
              <w:right w:val="nil"/>
            </w:tcBorders>
            <w:shd w:val="clear" w:color="auto" w:fill="auto"/>
            <w:noWrap/>
            <w:vAlign w:val="center"/>
            <w:hideMark/>
          </w:tcPr>
          <w:p w14:paraId="725552C6" w14:textId="77777777"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4</w:t>
            </w:r>
          </w:p>
        </w:tc>
        <w:tc>
          <w:tcPr>
            <w:tcW w:w="1184" w:type="dxa"/>
            <w:tcBorders>
              <w:top w:val="nil"/>
              <w:left w:val="nil"/>
              <w:bottom w:val="double" w:sz="6" w:space="0" w:color="auto"/>
              <w:right w:val="nil"/>
            </w:tcBorders>
            <w:shd w:val="clear" w:color="auto" w:fill="auto"/>
            <w:noWrap/>
            <w:vAlign w:val="center"/>
            <w:hideMark/>
          </w:tcPr>
          <w:p w14:paraId="4E557C20" w14:textId="77777777"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5</w:t>
            </w:r>
          </w:p>
        </w:tc>
      </w:tr>
      <w:tr w:rsidR="00A53906" w:rsidRPr="00A53906" w14:paraId="19622633" w14:textId="77777777" w:rsidTr="00A53906">
        <w:trPr>
          <w:trHeight w:val="183"/>
        </w:trPr>
        <w:tc>
          <w:tcPr>
            <w:tcW w:w="4815" w:type="dxa"/>
            <w:tcBorders>
              <w:top w:val="nil"/>
              <w:left w:val="nil"/>
              <w:bottom w:val="nil"/>
              <w:right w:val="nil"/>
            </w:tcBorders>
            <w:shd w:val="clear" w:color="auto" w:fill="auto"/>
            <w:noWrap/>
            <w:vAlign w:val="center"/>
            <w:hideMark/>
          </w:tcPr>
          <w:p w14:paraId="32875EB2"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Əvvəlki hesabat dövrünün əvvəlinə olan qalıq</w:t>
            </w:r>
          </w:p>
        </w:tc>
        <w:tc>
          <w:tcPr>
            <w:tcW w:w="984" w:type="dxa"/>
            <w:tcBorders>
              <w:top w:val="nil"/>
              <w:left w:val="nil"/>
              <w:bottom w:val="nil"/>
              <w:right w:val="nil"/>
            </w:tcBorders>
            <w:shd w:val="clear" w:color="auto" w:fill="auto"/>
            <w:noWrap/>
            <w:vAlign w:val="center"/>
            <w:hideMark/>
          </w:tcPr>
          <w:p w14:paraId="0E489461" w14:textId="605D724C"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2,380,129</w:t>
            </w:r>
          </w:p>
        </w:tc>
        <w:tc>
          <w:tcPr>
            <w:tcW w:w="1077" w:type="dxa"/>
            <w:tcBorders>
              <w:top w:val="nil"/>
              <w:left w:val="nil"/>
              <w:bottom w:val="nil"/>
              <w:right w:val="nil"/>
            </w:tcBorders>
            <w:shd w:val="clear" w:color="auto" w:fill="auto"/>
            <w:noWrap/>
            <w:vAlign w:val="center"/>
            <w:hideMark/>
          </w:tcPr>
          <w:p w14:paraId="11710C2E" w14:textId="40CD7516"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w:t>
            </w:r>
          </w:p>
        </w:tc>
        <w:tc>
          <w:tcPr>
            <w:tcW w:w="1615" w:type="dxa"/>
            <w:tcBorders>
              <w:top w:val="nil"/>
              <w:left w:val="nil"/>
              <w:bottom w:val="nil"/>
              <w:right w:val="nil"/>
            </w:tcBorders>
            <w:shd w:val="clear" w:color="auto" w:fill="auto"/>
            <w:noWrap/>
            <w:vAlign w:val="center"/>
            <w:hideMark/>
          </w:tcPr>
          <w:p w14:paraId="38ED0A5E" w14:textId="2511AE53"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(1,884,568)</w:t>
            </w:r>
          </w:p>
        </w:tc>
        <w:tc>
          <w:tcPr>
            <w:tcW w:w="1184" w:type="dxa"/>
            <w:tcBorders>
              <w:top w:val="nil"/>
              <w:left w:val="nil"/>
              <w:bottom w:val="nil"/>
              <w:right w:val="nil"/>
            </w:tcBorders>
            <w:shd w:val="clear" w:color="auto" w:fill="auto"/>
            <w:noWrap/>
            <w:vAlign w:val="center"/>
            <w:hideMark/>
          </w:tcPr>
          <w:p w14:paraId="78B380D3" w14:textId="2E48282E"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935,538</w:t>
            </w:r>
          </w:p>
        </w:tc>
      </w:tr>
      <w:tr w:rsidR="00A53906" w:rsidRPr="00A53906" w14:paraId="5198CDAD" w14:textId="77777777" w:rsidTr="00A53906">
        <w:trPr>
          <w:trHeight w:val="177"/>
        </w:trPr>
        <w:tc>
          <w:tcPr>
            <w:tcW w:w="4815" w:type="dxa"/>
            <w:tcBorders>
              <w:top w:val="nil"/>
              <w:left w:val="nil"/>
              <w:bottom w:val="nil"/>
              <w:right w:val="nil"/>
            </w:tcBorders>
            <w:shd w:val="clear" w:color="auto" w:fill="auto"/>
            <w:noWrap/>
            <w:vAlign w:val="center"/>
            <w:hideMark/>
          </w:tcPr>
          <w:p w14:paraId="65603CA1"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Əvvəlki hesabat dövrü üzrə xalis aktivlərdə (kapitalda) d əyişikliklər</w:t>
            </w:r>
          </w:p>
        </w:tc>
        <w:tc>
          <w:tcPr>
            <w:tcW w:w="984" w:type="dxa"/>
            <w:tcBorders>
              <w:top w:val="nil"/>
              <w:left w:val="nil"/>
              <w:bottom w:val="nil"/>
              <w:right w:val="nil"/>
            </w:tcBorders>
            <w:shd w:val="clear" w:color="auto" w:fill="auto"/>
            <w:noWrap/>
            <w:vAlign w:val="center"/>
            <w:hideMark/>
          </w:tcPr>
          <w:p w14:paraId="3802DEFB" w14:textId="51D1567E"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61310BA3" w14:textId="1EDD727F"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31985EDB" w14:textId="723F2C29"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184" w:type="dxa"/>
            <w:tcBorders>
              <w:top w:val="nil"/>
              <w:left w:val="nil"/>
              <w:bottom w:val="nil"/>
              <w:right w:val="nil"/>
            </w:tcBorders>
            <w:shd w:val="clear" w:color="auto" w:fill="auto"/>
            <w:noWrap/>
            <w:vAlign w:val="center"/>
            <w:hideMark/>
          </w:tcPr>
          <w:p w14:paraId="3D7BCDF4" w14:textId="73C3ABF6"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r>
      <w:tr w:rsidR="00A53906" w:rsidRPr="00A53906" w14:paraId="2D7E62CB" w14:textId="77777777" w:rsidTr="00A53906">
        <w:trPr>
          <w:trHeight w:val="177"/>
        </w:trPr>
        <w:tc>
          <w:tcPr>
            <w:tcW w:w="4815" w:type="dxa"/>
            <w:tcBorders>
              <w:top w:val="nil"/>
              <w:left w:val="nil"/>
              <w:bottom w:val="nil"/>
              <w:right w:val="nil"/>
            </w:tcBorders>
            <w:shd w:val="clear" w:color="auto" w:fill="auto"/>
            <w:noWrap/>
            <w:vAlign w:val="center"/>
            <w:hideMark/>
          </w:tcPr>
          <w:p w14:paraId="6E173CFD"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Kapitalın maddələri arasında köçürmələr</w:t>
            </w:r>
          </w:p>
        </w:tc>
        <w:tc>
          <w:tcPr>
            <w:tcW w:w="984" w:type="dxa"/>
            <w:tcBorders>
              <w:top w:val="nil"/>
              <w:left w:val="nil"/>
              <w:bottom w:val="nil"/>
              <w:right w:val="nil"/>
            </w:tcBorders>
            <w:shd w:val="clear" w:color="auto" w:fill="auto"/>
            <w:noWrap/>
            <w:vAlign w:val="center"/>
            <w:hideMark/>
          </w:tcPr>
          <w:p w14:paraId="0C8B9945" w14:textId="5072CFDB"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62839A25" w14:textId="220F4994"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6DBD727A" w14:textId="266B57E4"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184" w:type="dxa"/>
            <w:tcBorders>
              <w:top w:val="nil"/>
              <w:left w:val="nil"/>
              <w:bottom w:val="nil"/>
              <w:right w:val="nil"/>
            </w:tcBorders>
            <w:shd w:val="clear" w:color="auto" w:fill="auto"/>
            <w:noWrap/>
            <w:vAlign w:val="center"/>
            <w:hideMark/>
          </w:tcPr>
          <w:p w14:paraId="17DDA7E3" w14:textId="43BD89B0"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r>
      <w:tr w:rsidR="00A53906" w:rsidRPr="00A53906" w14:paraId="4A9A0179" w14:textId="77777777" w:rsidTr="00A53906">
        <w:trPr>
          <w:trHeight w:val="177"/>
        </w:trPr>
        <w:tc>
          <w:tcPr>
            <w:tcW w:w="4815" w:type="dxa"/>
            <w:tcBorders>
              <w:top w:val="nil"/>
              <w:left w:val="nil"/>
              <w:bottom w:val="nil"/>
              <w:right w:val="nil"/>
            </w:tcBorders>
            <w:shd w:val="clear" w:color="auto" w:fill="auto"/>
            <w:noWrap/>
            <w:vAlign w:val="center"/>
            <w:hideMark/>
          </w:tcPr>
          <w:p w14:paraId="64A0C97B"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Hesabat dövrü üzrə mənfəət (zərər)</w:t>
            </w:r>
          </w:p>
        </w:tc>
        <w:tc>
          <w:tcPr>
            <w:tcW w:w="984" w:type="dxa"/>
            <w:tcBorders>
              <w:top w:val="nil"/>
              <w:left w:val="nil"/>
              <w:bottom w:val="nil"/>
              <w:right w:val="nil"/>
            </w:tcBorders>
            <w:shd w:val="clear" w:color="auto" w:fill="auto"/>
            <w:noWrap/>
            <w:vAlign w:val="center"/>
            <w:hideMark/>
          </w:tcPr>
          <w:p w14:paraId="075E5552" w14:textId="1F68AEE2"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48FBD1E7" w14:textId="28A1C5C9"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7FB05DB6" w14:textId="612D6824"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(2,495,044)</w:t>
            </w:r>
          </w:p>
        </w:tc>
        <w:tc>
          <w:tcPr>
            <w:tcW w:w="1184" w:type="dxa"/>
            <w:tcBorders>
              <w:top w:val="nil"/>
              <w:left w:val="nil"/>
              <w:bottom w:val="nil"/>
              <w:right w:val="nil"/>
            </w:tcBorders>
            <w:shd w:val="clear" w:color="auto" w:fill="auto"/>
            <w:noWrap/>
            <w:vAlign w:val="center"/>
            <w:hideMark/>
          </w:tcPr>
          <w:p w14:paraId="2C08044E" w14:textId="260108CB"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(2,495,044)</w:t>
            </w:r>
          </w:p>
        </w:tc>
      </w:tr>
      <w:tr w:rsidR="00A53906" w:rsidRPr="00A53906" w14:paraId="24537170" w14:textId="77777777" w:rsidTr="00A53906">
        <w:trPr>
          <w:trHeight w:val="177"/>
        </w:trPr>
        <w:tc>
          <w:tcPr>
            <w:tcW w:w="4815" w:type="dxa"/>
            <w:tcBorders>
              <w:top w:val="nil"/>
              <w:left w:val="nil"/>
              <w:bottom w:val="nil"/>
              <w:right w:val="nil"/>
            </w:tcBorders>
            <w:shd w:val="clear" w:color="auto" w:fill="auto"/>
            <w:noWrap/>
            <w:vAlign w:val="center"/>
            <w:hideMark/>
          </w:tcPr>
          <w:p w14:paraId="11375055"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Elan edilmiş dividend</w:t>
            </w:r>
          </w:p>
        </w:tc>
        <w:tc>
          <w:tcPr>
            <w:tcW w:w="984" w:type="dxa"/>
            <w:tcBorders>
              <w:top w:val="nil"/>
              <w:left w:val="nil"/>
              <w:bottom w:val="nil"/>
              <w:right w:val="nil"/>
            </w:tcBorders>
            <w:shd w:val="clear" w:color="auto" w:fill="auto"/>
            <w:noWrap/>
            <w:vAlign w:val="center"/>
            <w:hideMark/>
          </w:tcPr>
          <w:p w14:paraId="12118A66" w14:textId="73F3D1A6"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45F72367" w14:textId="118889DB"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3515F0AC" w14:textId="06F2B2D2"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184" w:type="dxa"/>
            <w:tcBorders>
              <w:top w:val="nil"/>
              <w:left w:val="nil"/>
              <w:bottom w:val="nil"/>
              <w:right w:val="nil"/>
            </w:tcBorders>
            <w:shd w:val="clear" w:color="auto" w:fill="auto"/>
            <w:noWrap/>
            <w:vAlign w:val="center"/>
            <w:hideMark/>
          </w:tcPr>
          <w:p w14:paraId="25BED08D" w14:textId="7A38FEBB"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r>
      <w:tr w:rsidR="00A53906" w:rsidRPr="00A53906" w14:paraId="2A8FE7FC" w14:textId="77777777" w:rsidTr="00A53906">
        <w:trPr>
          <w:trHeight w:val="177"/>
        </w:trPr>
        <w:tc>
          <w:tcPr>
            <w:tcW w:w="4815" w:type="dxa"/>
            <w:tcBorders>
              <w:top w:val="nil"/>
              <w:left w:val="nil"/>
              <w:bottom w:val="nil"/>
              <w:right w:val="nil"/>
            </w:tcBorders>
            <w:shd w:val="clear" w:color="auto" w:fill="auto"/>
            <w:noWrap/>
            <w:vAlign w:val="center"/>
            <w:hideMark/>
          </w:tcPr>
          <w:p w14:paraId="3033A2B7"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Hesabat dövrü üzr ə xalis aktivl ərd ə (kapitalda) cəmi dəyişikliklər</w:t>
            </w:r>
          </w:p>
        </w:tc>
        <w:tc>
          <w:tcPr>
            <w:tcW w:w="984" w:type="dxa"/>
            <w:tcBorders>
              <w:top w:val="nil"/>
              <w:left w:val="nil"/>
              <w:bottom w:val="nil"/>
              <w:right w:val="nil"/>
            </w:tcBorders>
            <w:shd w:val="clear" w:color="auto" w:fill="auto"/>
            <w:noWrap/>
            <w:vAlign w:val="center"/>
            <w:hideMark/>
          </w:tcPr>
          <w:p w14:paraId="47F615D4" w14:textId="1CA6E684"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46B04D91" w14:textId="1A57C360"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749C8E90" w14:textId="71E052AC"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184" w:type="dxa"/>
            <w:tcBorders>
              <w:top w:val="nil"/>
              <w:left w:val="nil"/>
              <w:bottom w:val="nil"/>
              <w:right w:val="nil"/>
            </w:tcBorders>
            <w:shd w:val="clear" w:color="auto" w:fill="auto"/>
            <w:noWrap/>
            <w:vAlign w:val="center"/>
            <w:hideMark/>
          </w:tcPr>
          <w:p w14:paraId="351610D1" w14:textId="6C264EE0"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r>
      <w:tr w:rsidR="00A53906" w:rsidRPr="00A53906" w14:paraId="6553ECFB" w14:textId="77777777" w:rsidTr="00A53906">
        <w:trPr>
          <w:trHeight w:val="177"/>
        </w:trPr>
        <w:tc>
          <w:tcPr>
            <w:tcW w:w="4815" w:type="dxa"/>
            <w:tcBorders>
              <w:top w:val="nil"/>
              <w:left w:val="nil"/>
              <w:bottom w:val="nil"/>
              <w:right w:val="nil"/>
            </w:tcBorders>
            <w:shd w:val="clear" w:color="auto" w:fill="auto"/>
            <w:noWrap/>
            <w:vAlign w:val="center"/>
            <w:hideMark/>
          </w:tcPr>
          <w:p w14:paraId="6DC38204"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Əvvəlki hesabat dövrünün sonuna olan qalıq</w:t>
            </w:r>
          </w:p>
        </w:tc>
        <w:tc>
          <w:tcPr>
            <w:tcW w:w="984" w:type="dxa"/>
            <w:tcBorders>
              <w:top w:val="nil"/>
              <w:left w:val="nil"/>
              <w:bottom w:val="nil"/>
              <w:right w:val="nil"/>
            </w:tcBorders>
            <w:shd w:val="clear" w:color="auto" w:fill="auto"/>
            <w:noWrap/>
            <w:vAlign w:val="center"/>
            <w:hideMark/>
          </w:tcPr>
          <w:p w14:paraId="005FBAA2" w14:textId="4338043F"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2,380,129</w:t>
            </w:r>
          </w:p>
        </w:tc>
        <w:tc>
          <w:tcPr>
            <w:tcW w:w="1077" w:type="dxa"/>
            <w:tcBorders>
              <w:top w:val="nil"/>
              <w:left w:val="nil"/>
              <w:bottom w:val="nil"/>
              <w:right w:val="nil"/>
            </w:tcBorders>
            <w:shd w:val="clear" w:color="auto" w:fill="auto"/>
            <w:noWrap/>
            <w:vAlign w:val="center"/>
            <w:hideMark/>
          </w:tcPr>
          <w:p w14:paraId="738790F8" w14:textId="5F3556DA"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439,977</w:t>
            </w:r>
          </w:p>
        </w:tc>
        <w:tc>
          <w:tcPr>
            <w:tcW w:w="1615" w:type="dxa"/>
            <w:tcBorders>
              <w:top w:val="nil"/>
              <w:left w:val="nil"/>
              <w:bottom w:val="nil"/>
              <w:right w:val="nil"/>
            </w:tcBorders>
            <w:shd w:val="clear" w:color="auto" w:fill="auto"/>
            <w:noWrap/>
            <w:vAlign w:val="center"/>
            <w:hideMark/>
          </w:tcPr>
          <w:p w14:paraId="32D17C2C" w14:textId="1C51DC96"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(4,379,612)</w:t>
            </w:r>
          </w:p>
        </w:tc>
        <w:tc>
          <w:tcPr>
            <w:tcW w:w="1184" w:type="dxa"/>
            <w:tcBorders>
              <w:top w:val="nil"/>
              <w:left w:val="nil"/>
              <w:bottom w:val="nil"/>
              <w:right w:val="nil"/>
            </w:tcBorders>
            <w:shd w:val="clear" w:color="auto" w:fill="auto"/>
            <w:noWrap/>
            <w:vAlign w:val="center"/>
            <w:hideMark/>
          </w:tcPr>
          <w:p w14:paraId="29957270" w14:textId="0B8835D8"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(1,559,506)</w:t>
            </w:r>
          </w:p>
        </w:tc>
      </w:tr>
      <w:tr w:rsidR="00A53906" w:rsidRPr="00A53906" w14:paraId="0838F068" w14:textId="77777777" w:rsidTr="00A53906">
        <w:trPr>
          <w:trHeight w:val="177"/>
        </w:trPr>
        <w:tc>
          <w:tcPr>
            <w:tcW w:w="4815" w:type="dxa"/>
            <w:tcBorders>
              <w:top w:val="single" w:sz="4" w:space="0" w:color="auto"/>
              <w:left w:val="nil"/>
              <w:bottom w:val="nil"/>
              <w:right w:val="nil"/>
            </w:tcBorders>
            <w:shd w:val="clear" w:color="auto" w:fill="auto"/>
            <w:noWrap/>
            <w:vAlign w:val="center"/>
            <w:hideMark/>
          </w:tcPr>
          <w:p w14:paraId="5FB73F29"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Hesabat dövrü üzr ə xalis aktivlərdə (kapitalda) dəyişikliklər</w:t>
            </w:r>
          </w:p>
        </w:tc>
        <w:tc>
          <w:tcPr>
            <w:tcW w:w="984" w:type="dxa"/>
            <w:tcBorders>
              <w:top w:val="single" w:sz="4" w:space="0" w:color="auto"/>
              <w:left w:val="nil"/>
              <w:bottom w:val="nil"/>
              <w:right w:val="nil"/>
            </w:tcBorders>
            <w:shd w:val="clear" w:color="auto" w:fill="auto"/>
            <w:noWrap/>
            <w:vAlign w:val="center"/>
            <w:hideMark/>
          </w:tcPr>
          <w:p w14:paraId="13FEE9E7" w14:textId="5536E7EB"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single" w:sz="4" w:space="0" w:color="auto"/>
              <w:left w:val="nil"/>
              <w:bottom w:val="nil"/>
              <w:right w:val="nil"/>
            </w:tcBorders>
            <w:shd w:val="clear" w:color="auto" w:fill="auto"/>
            <w:noWrap/>
            <w:vAlign w:val="center"/>
            <w:hideMark/>
          </w:tcPr>
          <w:p w14:paraId="35600CE0" w14:textId="699D3F6E"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single" w:sz="4" w:space="0" w:color="auto"/>
              <w:left w:val="nil"/>
              <w:bottom w:val="nil"/>
              <w:right w:val="nil"/>
            </w:tcBorders>
            <w:shd w:val="clear" w:color="auto" w:fill="auto"/>
            <w:noWrap/>
            <w:vAlign w:val="center"/>
            <w:hideMark/>
          </w:tcPr>
          <w:p w14:paraId="40DAAB91" w14:textId="59364AEC"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184" w:type="dxa"/>
            <w:tcBorders>
              <w:top w:val="single" w:sz="4" w:space="0" w:color="auto"/>
              <w:left w:val="nil"/>
              <w:bottom w:val="nil"/>
              <w:right w:val="nil"/>
            </w:tcBorders>
            <w:shd w:val="clear" w:color="auto" w:fill="auto"/>
            <w:noWrap/>
            <w:vAlign w:val="center"/>
            <w:hideMark/>
          </w:tcPr>
          <w:p w14:paraId="1FF4AA60" w14:textId="7AC2462F"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r>
      <w:tr w:rsidR="00A53906" w:rsidRPr="00A53906" w14:paraId="1CF03A9E" w14:textId="77777777" w:rsidTr="00A53906">
        <w:trPr>
          <w:trHeight w:val="177"/>
        </w:trPr>
        <w:tc>
          <w:tcPr>
            <w:tcW w:w="4815" w:type="dxa"/>
            <w:tcBorders>
              <w:top w:val="nil"/>
              <w:left w:val="nil"/>
              <w:bottom w:val="nil"/>
              <w:right w:val="nil"/>
            </w:tcBorders>
            <w:shd w:val="clear" w:color="auto" w:fill="auto"/>
            <w:noWrap/>
            <w:vAlign w:val="center"/>
            <w:hideMark/>
          </w:tcPr>
          <w:p w14:paraId="0B6B7CDB"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Kapitalın maddələri arasında köçürmələr</w:t>
            </w:r>
          </w:p>
        </w:tc>
        <w:tc>
          <w:tcPr>
            <w:tcW w:w="984" w:type="dxa"/>
            <w:tcBorders>
              <w:top w:val="nil"/>
              <w:left w:val="nil"/>
              <w:bottom w:val="nil"/>
              <w:right w:val="nil"/>
            </w:tcBorders>
            <w:shd w:val="clear" w:color="auto" w:fill="auto"/>
            <w:noWrap/>
            <w:vAlign w:val="center"/>
            <w:hideMark/>
          </w:tcPr>
          <w:p w14:paraId="35A1A471" w14:textId="71F9AFFD"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152E5673" w14:textId="6C115B51"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2DB733A0" w14:textId="3AAA5A72"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184" w:type="dxa"/>
            <w:tcBorders>
              <w:top w:val="nil"/>
              <w:left w:val="nil"/>
              <w:bottom w:val="nil"/>
              <w:right w:val="nil"/>
            </w:tcBorders>
            <w:shd w:val="clear" w:color="auto" w:fill="auto"/>
            <w:noWrap/>
            <w:vAlign w:val="center"/>
            <w:hideMark/>
          </w:tcPr>
          <w:p w14:paraId="68443D4A" w14:textId="5D16B527"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r>
      <w:tr w:rsidR="00A53906" w:rsidRPr="00A53906" w14:paraId="6DDE761F" w14:textId="77777777" w:rsidTr="00A53906">
        <w:trPr>
          <w:trHeight w:val="177"/>
        </w:trPr>
        <w:tc>
          <w:tcPr>
            <w:tcW w:w="4815" w:type="dxa"/>
            <w:tcBorders>
              <w:top w:val="nil"/>
              <w:left w:val="nil"/>
              <w:bottom w:val="nil"/>
              <w:right w:val="nil"/>
            </w:tcBorders>
            <w:shd w:val="clear" w:color="auto" w:fill="auto"/>
            <w:noWrap/>
            <w:vAlign w:val="center"/>
            <w:hideMark/>
          </w:tcPr>
          <w:p w14:paraId="4705871B"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Hesabat dövrü üzrə mənfəət (zərər)</w:t>
            </w:r>
          </w:p>
        </w:tc>
        <w:tc>
          <w:tcPr>
            <w:tcW w:w="984" w:type="dxa"/>
            <w:tcBorders>
              <w:top w:val="nil"/>
              <w:left w:val="nil"/>
              <w:bottom w:val="nil"/>
              <w:right w:val="nil"/>
            </w:tcBorders>
            <w:shd w:val="clear" w:color="auto" w:fill="auto"/>
            <w:noWrap/>
            <w:vAlign w:val="center"/>
            <w:hideMark/>
          </w:tcPr>
          <w:p w14:paraId="3A1CEA21" w14:textId="1C5729CC"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024ECD3B" w14:textId="1A7C63BF"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242410B9" w14:textId="1D73030A"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4,986,806</w:t>
            </w:r>
          </w:p>
        </w:tc>
        <w:tc>
          <w:tcPr>
            <w:tcW w:w="1184" w:type="dxa"/>
            <w:tcBorders>
              <w:top w:val="nil"/>
              <w:left w:val="nil"/>
              <w:bottom w:val="nil"/>
              <w:right w:val="nil"/>
            </w:tcBorders>
            <w:shd w:val="clear" w:color="auto" w:fill="auto"/>
            <w:noWrap/>
            <w:vAlign w:val="center"/>
            <w:hideMark/>
          </w:tcPr>
          <w:p w14:paraId="16A25D35" w14:textId="5352432F"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4,986,806</w:t>
            </w:r>
          </w:p>
        </w:tc>
      </w:tr>
      <w:tr w:rsidR="00A53906" w:rsidRPr="00A53906" w14:paraId="0C306F8C" w14:textId="77777777" w:rsidTr="00A53906">
        <w:trPr>
          <w:trHeight w:val="177"/>
        </w:trPr>
        <w:tc>
          <w:tcPr>
            <w:tcW w:w="4815" w:type="dxa"/>
            <w:tcBorders>
              <w:top w:val="nil"/>
              <w:left w:val="nil"/>
              <w:bottom w:val="nil"/>
              <w:right w:val="nil"/>
            </w:tcBorders>
            <w:shd w:val="clear" w:color="auto" w:fill="auto"/>
            <w:noWrap/>
            <w:vAlign w:val="center"/>
            <w:hideMark/>
          </w:tcPr>
          <w:p w14:paraId="0A666220"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Hesabat dövrü üzrə xalis aktivlərdə (kapitalda) cəmi</w:t>
            </w:r>
          </w:p>
        </w:tc>
        <w:tc>
          <w:tcPr>
            <w:tcW w:w="984" w:type="dxa"/>
            <w:tcBorders>
              <w:top w:val="nil"/>
              <w:left w:val="nil"/>
              <w:bottom w:val="nil"/>
              <w:right w:val="nil"/>
            </w:tcBorders>
            <w:shd w:val="clear" w:color="auto" w:fill="auto"/>
            <w:noWrap/>
            <w:vAlign w:val="center"/>
            <w:hideMark/>
          </w:tcPr>
          <w:p w14:paraId="14CF179B" w14:textId="0A74847E"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077" w:type="dxa"/>
            <w:tcBorders>
              <w:top w:val="nil"/>
              <w:left w:val="nil"/>
              <w:bottom w:val="nil"/>
              <w:right w:val="nil"/>
            </w:tcBorders>
            <w:shd w:val="clear" w:color="auto" w:fill="auto"/>
            <w:noWrap/>
            <w:vAlign w:val="center"/>
            <w:hideMark/>
          </w:tcPr>
          <w:p w14:paraId="67C94EB4" w14:textId="5CCB2BDA"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615" w:type="dxa"/>
            <w:tcBorders>
              <w:top w:val="nil"/>
              <w:left w:val="nil"/>
              <w:bottom w:val="nil"/>
              <w:right w:val="nil"/>
            </w:tcBorders>
            <w:shd w:val="clear" w:color="auto" w:fill="auto"/>
            <w:noWrap/>
            <w:vAlign w:val="center"/>
            <w:hideMark/>
          </w:tcPr>
          <w:p w14:paraId="30DD2E7A" w14:textId="2D25ED19"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c>
          <w:tcPr>
            <w:tcW w:w="1184" w:type="dxa"/>
            <w:tcBorders>
              <w:top w:val="nil"/>
              <w:left w:val="nil"/>
              <w:bottom w:val="nil"/>
              <w:right w:val="nil"/>
            </w:tcBorders>
            <w:shd w:val="clear" w:color="auto" w:fill="auto"/>
            <w:noWrap/>
            <w:vAlign w:val="center"/>
            <w:hideMark/>
          </w:tcPr>
          <w:p w14:paraId="304CC50E" w14:textId="27B933C2"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w:t>
            </w:r>
          </w:p>
        </w:tc>
      </w:tr>
      <w:tr w:rsidR="00A53906" w:rsidRPr="00A53906" w14:paraId="67D55060" w14:textId="77777777" w:rsidTr="00A53906">
        <w:trPr>
          <w:trHeight w:val="183"/>
        </w:trPr>
        <w:tc>
          <w:tcPr>
            <w:tcW w:w="4815" w:type="dxa"/>
            <w:tcBorders>
              <w:top w:val="nil"/>
              <w:left w:val="nil"/>
              <w:bottom w:val="double" w:sz="6" w:space="0" w:color="auto"/>
              <w:right w:val="nil"/>
            </w:tcBorders>
            <w:shd w:val="clear" w:color="auto" w:fill="auto"/>
            <w:noWrap/>
            <w:vAlign w:val="center"/>
            <w:hideMark/>
          </w:tcPr>
          <w:p w14:paraId="39340FF2"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Hesabat dövrünün sonuna olan qalıq</w:t>
            </w:r>
          </w:p>
        </w:tc>
        <w:tc>
          <w:tcPr>
            <w:tcW w:w="984" w:type="dxa"/>
            <w:tcBorders>
              <w:top w:val="nil"/>
              <w:left w:val="nil"/>
              <w:bottom w:val="double" w:sz="6" w:space="0" w:color="auto"/>
              <w:right w:val="nil"/>
            </w:tcBorders>
            <w:shd w:val="clear" w:color="auto" w:fill="auto"/>
            <w:noWrap/>
            <w:vAlign w:val="center"/>
            <w:hideMark/>
          </w:tcPr>
          <w:p w14:paraId="1D5498B3" w14:textId="2A37FE6D"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2,380,129</w:t>
            </w:r>
          </w:p>
        </w:tc>
        <w:tc>
          <w:tcPr>
            <w:tcW w:w="1077" w:type="dxa"/>
            <w:tcBorders>
              <w:top w:val="nil"/>
              <w:left w:val="nil"/>
              <w:bottom w:val="double" w:sz="6" w:space="0" w:color="auto"/>
              <w:right w:val="nil"/>
            </w:tcBorders>
            <w:shd w:val="clear" w:color="auto" w:fill="auto"/>
            <w:noWrap/>
            <w:vAlign w:val="center"/>
            <w:hideMark/>
          </w:tcPr>
          <w:p w14:paraId="5172C013" w14:textId="47BB2088"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439,977</w:t>
            </w:r>
          </w:p>
        </w:tc>
        <w:tc>
          <w:tcPr>
            <w:tcW w:w="1615" w:type="dxa"/>
            <w:tcBorders>
              <w:top w:val="nil"/>
              <w:left w:val="nil"/>
              <w:bottom w:val="double" w:sz="6" w:space="0" w:color="auto"/>
              <w:right w:val="nil"/>
            </w:tcBorders>
            <w:shd w:val="clear" w:color="auto" w:fill="auto"/>
            <w:noWrap/>
            <w:vAlign w:val="center"/>
            <w:hideMark/>
          </w:tcPr>
          <w:p w14:paraId="3A3F89D2" w14:textId="3F1A7EAD"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607,194</w:t>
            </w:r>
          </w:p>
        </w:tc>
        <w:tc>
          <w:tcPr>
            <w:tcW w:w="1184" w:type="dxa"/>
            <w:tcBorders>
              <w:top w:val="nil"/>
              <w:left w:val="nil"/>
              <w:bottom w:val="double" w:sz="6" w:space="0" w:color="auto"/>
              <w:right w:val="nil"/>
            </w:tcBorders>
            <w:shd w:val="clear" w:color="auto" w:fill="auto"/>
            <w:noWrap/>
            <w:vAlign w:val="center"/>
            <w:hideMark/>
          </w:tcPr>
          <w:p w14:paraId="32970CDD" w14:textId="5834796F"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3,427,300</w:t>
            </w:r>
          </w:p>
        </w:tc>
      </w:tr>
    </w:tbl>
    <w:p w14:paraId="1E6D89A8" w14:textId="77777777" w:rsidR="00167A22" w:rsidRPr="007025AD" w:rsidRDefault="00167A22">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p w14:paraId="2A50BF51" w14:textId="77777777" w:rsidR="00F61E70" w:rsidRPr="007025AD" w:rsidRDefault="00F61E70">
      <w:pPr>
        <w:spacing w:after="0" w:line="240" w:lineRule="auto"/>
        <w:jc w:val="both"/>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pPr>
    </w:p>
    <w:p w14:paraId="76C85732" w14:textId="77777777" w:rsidR="00F61E70" w:rsidRPr="007025AD" w:rsidRDefault="00F61E70">
      <w:pPr>
        <w:spacing w:after="0" w:line="240" w:lineRule="auto"/>
        <w:jc w:val="both"/>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pPr>
    </w:p>
    <w:p w14:paraId="7EC61205" w14:textId="77777777" w:rsidR="00F61E70" w:rsidRPr="007025AD" w:rsidRDefault="00F61E70">
      <w:pPr>
        <w:spacing w:after="0" w:line="240" w:lineRule="auto"/>
        <w:jc w:val="both"/>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pPr>
    </w:p>
    <w:p w14:paraId="0FAE4993" w14:textId="3EADE2B5" w:rsidR="00F61E70" w:rsidRPr="007025AD" w:rsidRDefault="00DD74E3">
      <w:pPr>
        <w:spacing w:after="0" w:line="240" w:lineRule="auto"/>
        <w:jc w:val="both"/>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t xml:space="preserve">Rəhbərlik adından </w:t>
      </w:r>
      <w:r w:rsidR="00F05CE8" w:rsidRPr="007025AD">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t>larını imzalayan və buraxılmasına icazə verənlər :</w:t>
      </w:r>
    </w:p>
    <w:p w14:paraId="2C493457" w14:textId="77777777" w:rsidR="00F61E70" w:rsidRPr="007025AD" w:rsidRDefault="00F61E70">
      <w:pPr>
        <w:spacing w:after="0" w:line="240" w:lineRule="auto"/>
        <w:ind w:firstLineChars="100" w:firstLine="201"/>
        <w:jc w:val="both"/>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pPr>
    </w:p>
    <w:p w14:paraId="0F69C054" w14:textId="77777777" w:rsidR="00F61E70" w:rsidRPr="007025AD" w:rsidRDefault="00F61E70">
      <w:pPr>
        <w:spacing w:after="0" w:line="240" w:lineRule="auto"/>
        <w:ind w:firstLineChars="100" w:firstLine="201"/>
        <w:jc w:val="both"/>
        <w:rPr>
          <w:rFonts w:ascii="Times New Roman" w:eastAsia="Times New Roman" w:hAnsi="Times New Roman" w:cs="Times New Roman"/>
          <w:b/>
          <w:bCs/>
          <w:i/>
          <w:iCs/>
          <w:color w:val="000000"/>
          <w:sz w:val="20"/>
          <w:szCs w:val="20"/>
          <w14:textFill>
            <w14:solidFill>
              <w14:srgbClr w14:val="000000">
                <w14:lumMod w14:val="65000"/>
                <w14:lumOff w14:val="35000"/>
              </w14:srgbClr>
            </w14:solidFill>
          </w14:textFill>
        </w:rPr>
      </w:pPr>
    </w:p>
    <w:p w14:paraId="67041E5F" w14:textId="77777777" w:rsidR="00F61E70" w:rsidRPr="007025AD" w:rsidRDefault="00DD74E3">
      <w:pPr>
        <w:spacing w:after="0" w:line="240" w:lineRule="auto"/>
        <w:ind w:firstLineChars="100" w:firstLine="200"/>
        <w:jc w:val="both"/>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t>Qanuni təmsilçi:                    ________________</w:t>
      </w:r>
    </w:p>
    <w:p w14:paraId="240E03C5" w14:textId="77777777" w:rsidR="00F61E70" w:rsidRPr="007025AD" w:rsidRDefault="00F61E70">
      <w:pPr>
        <w:spacing w:after="0" w:line="240" w:lineRule="auto"/>
        <w:ind w:firstLineChars="100" w:firstLine="200"/>
        <w:jc w:val="both"/>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pPr>
    </w:p>
    <w:p w14:paraId="48B36D90" w14:textId="77777777" w:rsidR="00F61E70" w:rsidRPr="007025AD" w:rsidRDefault="00F61E70">
      <w:pPr>
        <w:spacing w:after="0" w:line="240" w:lineRule="auto"/>
        <w:ind w:firstLineChars="100" w:firstLine="200"/>
        <w:jc w:val="both"/>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pPr>
    </w:p>
    <w:p w14:paraId="267F14B7" w14:textId="77777777" w:rsidR="00F61E70" w:rsidRPr="007025AD" w:rsidRDefault="00F61E70">
      <w:pPr>
        <w:spacing w:after="0" w:line="240" w:lineRule="auto"/>
        <w:ind w:firstLineChars="100" w:firstLine="200"/>
        <w:jc w:val="both"/>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pPr>
    </w:p>
    <w:p w14:paraId="744A7D6E" w14:textId="77777777" w:rsidR="00F61E70" w:rsidRPr="007025AD" w:rsidRDefault="00F61E70">
      <w:pPr>
        <w:spacing w:after="0" w:line="240" w:lineRule="auto"/>
        <w:ind w:firstLineChars="100" w:firstLine="200"/>
        <w:jc w:val="both"/>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pPr>
    </w:p>
    <w:p w14:paraId="68BAD3B4" w14:textId="77777777" w:rsidR="00F61E70" w:rsidRPr="007025AD" w:rsidRDefault="00DD74E3">
      <w:pPr>
        <w:spacing w:after="0" w:line="240" w:lineRule="auto"/>
        <w:ind w:firstLineChars="100" w:firstLine="200"/>
        <w:jc w:val="both"/>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sectPr w:rsidR="00F61E70" w:rsidRPr="007025AD">
          <w:headerReference w:type="default" r:id="rId16"/>
          <w:footerReference w:type="default" r:id="rId17"/>
          <w:pgSz w:w="12240" w:h="15840"/>
          <w:pgMar w:top="1077" w:right="1077" w:bottom="851" w:left="1077" w:header="709" w:footer="709" w:gutter="0"/>
          <w:cols w:space="851"/>
          <w:docGrid w:linePitch="360"/>
        </w:sectPr>
      </w:pPr>
      <w:r w:rsidRPr="007025AD">
        <w:rPr>
          <w:rFonts w:ascii="Times New Roman" w:eastAsia="Times New Roman" w:hAnsi="Times New Roman" w:cs="Times New Roman"/>
          <w:i/>
          <w:iCs/>
          <w:color w:val="000000"/>
          <w:sz w:val="20"/>
          <w:szCs w:val="20"/>
          <w14:textFill>
            <w14:solidFill>
              <w14:srgbClr w14:val="000000">
                <w14:lumMod w14:val="65000"/>
                <w14:lumOff w14:val="35000"/>
              </w14:srgbClr>
            </w14:solidFill>
          </w14:textFill>
        </w:rPr>
        <w:t xml:space="preserve"> Maliyyə Direktoru:              ________________</w:t>
      </w:r>
    </w:p>
    <w:tbl>
      <w:tblPr>
        <w:tblW w:w="10241" w:type="dxa"/>
        <w:tblLook w:val="04A0" w:firstRow="1" w:lastRow="0" w:firstColumn="1" w:lastColumn="0" w:noHBand="0" w:noVBand="1"/>
      </w:tblPr>
      <w:tblGrid>
        <w:gridCol w:w="6506"/>
        <w:gridCol w:w="700"/>
        <w:gridCol w:w="1575"/>
        <w:gridCol w:w="1597"/>
      </w:tblGrid>
      <w:tr w:rsidR="00392AD1" w:rsidRPr="00392AD1" w14:paraId="63B45D88" w14:textId="77777777" w:rsidTr="00392AD1">
        <w:trPr>
          <w:trHeight w:val="290"/>
        </w:trPr>
        <w:tc>
          <w:tcPr>
            <w:tcW w:w="10241" w:type="dxa"/>
            <w:gridSpan w:val="4"/>
            <w:tcBorders>
              <w:top w:val="single" w:sz="4" w:space="0" w:color="auto"/>
              <w:left w:val="nil"/>
              <w:bottom w:val="nil"/>
              <w:right w:val="nil"/>
            </w:tcBorders>
            <w:shd w:val="clear" w:color="auto" w:fill="auto"/>
            <w:noWrap/>
            <w:vAlign w:val="bottom"/>
            <w:hideMark/>
          </w:tcPr>
          <w:p w14:paraId="78D37820" w14:textId="77777777"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lastRenderedPageBreak/>
              <w:t>31.12.2024 -cı il tarixinə Maliyyə Hesabatı Haqqında Hesabat</w:t>
            </w:r>
          </w:p>
        </w:tc>
      </w:tr>
      <w:tr w:rsidR="00392AD1" w:rsidRPr="00392AD1" w14:paraId="3C3E9362" w14:textId="77777777" w:rsidTr="00392AD1">
        <w:trPr>
          <w:trHeight w:val="300"/>
        </w:trPr>
        <w:tc>
          <w:tcPr>
            <w:tcW w:w="10241" w:type="dxa"/>
            <w:gridSpan w:val="4"/>
            <w:tcBorders>
              <w:top w:val="nil"/>
              <w:left w:val="nil"/>
              <w:bottom w:val="single" w:sz="8" w:space="0" w:color="auto"/>
              <w:right w:val="nil"/>
            </w:tcBorders>
            <w:shd w:val="clear" w:color="auto" w:fill="auto"/>
            <w:noWrap/>
            <w:vAlign w:val="bottom"/>
            <w:hideMark/>
          </w:tcPr>
          <w:p w14:paraId="197518A1" w14:textId="4A8A7939"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Financial Position  as at  31-12-2024</w:t>
            </w:r>
          </w:p>
        </w:tc>
      </w:tr>
      <w:tr w:rsidR="00392AD1" w:rsidRPr="00392AD1" w14:paraId="35C9BFFC" w14:textId="77777777" w:rsidTr="00392AD1">
        <w:trPr>
          <w:trHeight w:val="300"/>
        </w:trPr>
        <w:tc>
          <w:tcPr>
            <w:tcW w:w="10241" w:type="dxa"/>
            <w:gridSpan w:val="4"/>
            <w:tcBorders>
              <w:top w:val="nil"/>
              <w:left w:val="nil"/>
              <w:bottom w:val="single" w:sz="8" w:space="0" w:color="auto"/>
              <w:right w:val="nil"/>
            </w:tcBorders>
            <w:shd w:val="clear" w:color="auto" w:fill="auto"/>
            <w:noWrap/>
            <w:vAlign w:val="bottom"/>
            <w:hideMark/>
          </w:tcPr>
          <w:p w14:paraId="47A8E799" w14:textId="77777777"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(Xüsusi qeyd edilmiş hallar istisna olmaqla  məbləğlər Azərbaycan manatı ilə ifadə olunur)</w:t>
            </w:r>
          </w:p>
        </w:tc>
      </w:tr>
      <w:tr w:rsidR="00392AD1" w:rsidRPr="00392AD1" w14:paraId="29D2C10E" w14:textId="77777777" w:rsidTr="00392AD1">
        <w:trPr>
          <w:trHeight w:val="300"/>
        </w:trPr>
        <w:tc>
          <w:tcPr>
            <w:tcW w:w="6506" w:type="dxa"/>
            <w:tcBorders>
              <w:top w:val="nil"/>
              <w:left w:val="nil"/>
              <w:bottom w:val="single" w:sz="8" w:space="0" w:color="auto"/>
              <w:right w:val="nil"/>
            </w:tcBorders>
            <w:shd w:val="clear" w:color="auto" w:fill="auto"/>
            <w:noWrap/>
            <w:vAlign w:val="bottom"/>
            <w:hideMark/>
          </w:tcPr>
          <w:p w14:paraId="17D6F380" w14:textId="3D595101" w:rsidR="00392AD1" w:rsidRPr="00392AD1" w:rsidRDefault="00392AD1" w:rsidP="00392AD1">
            <w:pPr>
              <w:spacing w:after="0" w:line="240" w:lineRule="auto"/>
              <w:jc w:val="center"/>
              <w:rPr>
                <w:rFonts w:ascii="Calibri" w:eastAsia="Times New Roman" w:hAnsi="Calibri" w:cs="Calibri"/>
                <w:b/>
                <w:bCs/>
                <w:color w:val="000000"/>
              </w:rPr>
            </w:pPr>
          </w:p>
        </w:tc>
        <w:tc>
          <w:tcPr>
            <w:tcW w:w="563" w:type="dxa"/>
            <w:tcBorders>
              <w:top w:val="nil"/>
              <w:left w:val="nil"/>
              <w:bottom w:val="single" w:sz="8" w:space="0" w:color="auto"/>
              <w:right w:val="nil"/>
            </w:tcBorders>
            <w:shd w:val="clear" w:color="auto" w:fill="auto"/>
            <w:noWrap/>
            <w:vAlign w:val="center"/>
            <w:hideMark/>
          </w:tcPr>
          <w:p w14:paraId="2C483DE2" w14:textId="77777777"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Qeyd</w:t>
            </w:r>
          </w:p>
        </w:tc>
        <w:tc>
          <w:tcPr>
            <w:tcW w:w="1575" w:type="dxa"/>
            <w:tcBorders>
              <w:top w:val="nil"/>
              <w:left w:val="nil"/>
              <w:bottom w:val="single" w:sz="8" w:space="0" w:color="auto"/>
              <w:right w:val="nil"/>
            </w:tcBorders>
            <w:shd w:val="clear" w:color="auto" w:fill="auto"/>
            <w:noWrap/>
            <w:vAlign w:val="center"/>
            <w:hideMark/>
          </w:tcPr>
          <w:p w14:paraId="6A7ACC68" w14:textId="68311042"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2024-ci il</w:t>
            </w:r>
          </w:p>
        </w:tc>
        <w:tc>
          <w:tcPr>
            <w:tcW w:w="1597" w:type="dxa"/>
            <w:tcBorders>
              <w:top w:val="nil"/>
              <w:left w:val="nil"/>
              <w:bottom w:val="single" w:sz="8" w:space="0" w:color="auto"/>
              <w:right w:val="nil"/>
            </w:tcBorders>
            <w:shd w:val="clear" w:color="auto" w:fill="auto"/>
            <w:noWrap/>
            <w:vAlign w:val="center"/>
            <w:hideMark/>
          </w:tcPr>
          <w:p w14:paraId="0400B2A9" w14:textId="4D2DD5EE"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2023-cü il</w:t>
            </w:r>
          </w:p>
        </w:tc>
      </w:tr>
      <w:tr w:rsidR="00392AD1" w:rsidRPr="00392AD1" w14:paraId="3C27EB3F" w14:textId="77777777" w:rsidTr="00392AD1">
        <w:trPr>
          <w:trHeight w:val="290"/>
        </w:trPr>
        <w:tc>
          <w:tcPr>
            <w:tcW w:w="6506" w:type="dxa"/>
            <w:tcBorders>
              <w:top w:val="nil"/>
              <w:left w:val="nil"/>
              <w:bottom w:val="nil"/>
              <w:right w:val="nil"/>
            </w:tcBorders>
            <w:shd w:val="clear" w:color="auto" w:fill="auto"/>
            <w:noWrap/>
            <w:vAlign w:val="bottom"/>
            <w:hideMark/>
          </w:tcPr>
          <w:p w14:paraId="154510C1" w14:textId="77777777"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Aktivlər/Assets</w:t>
            </w:r>
          </w:p>
        </w:tc>
        <w:tc>
          <w:tcPr>
            <w:tcW w:w="563" w:type="dxa"/>
            <w:tcBorders>
              <w:top w:val="nil"/>
              <w:left w:val="nil"/>
              <w:bottom w:val="nil"/>
              <w:right w:val="nil"/>
            </w:tcBorders>
            <w:shd w:val="clear" w:color="auto" w:fill="auto"/>
            <w:noWrap/>
            <w:vAlign w:val="center"/>
            <w:hideMark/>
          </w:tcPr>
          <w:p w14:paraId="15A0675A" w14:textId="7274E047"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nil"/>
              <w:right w:val="nil"/>
            </w:tcBorders>
            <w:shd w:val="clear" w:color="auto" w:fill="auto"/>
            <w:noWrap/>
            <w:vAlign w:val="bottom"/>
            <w:hideMark/>
          </w:tcPr>
          <w:p w14:paraId="45A993C1" w14:textId="08CCF550" w:rsidR="00392AD1" w:rsidRPr="00392AD1" w:rsidRDefault="00392AD1" w:rsidP="00392AD1">
            <w:pPr>
              <w:spacing w:after="0" w:line="240" w:lineRule="auto"/>
              <w:jc w:val="center"/>
              <w:rPr>
                <w:rFonts w:ascii="Calibri" w:eastAsia="Times New Roman" w:hAnsi="Calibri" w:cs="Calibri"/>
                <w:b/>
                <w:bCs/>
                <w:color w:val="000000"/>
              </w:rPr>
            </w:pPr>
          </w:p>
        </w:tc>
        <w:tc>
          <w:tcPr>
            <w:tcW w:w="1597" w:type="dxa"/>
            <w:tcBorders>
              <w:top w:val="nil"/>
              <w:left w:val="nil"/>
              <w:bottom w:val="nil"/>
              <w:right w:val="nil"/>
            </w:tcBorders>
            <w:shd w:val="clear" w:color="auto" w:fill="auto"/>
            <w:noWrap/>
            <w:vAlign w:val="bottom"/>
            <w:hideMark/>
          </w:tcPr>
          <w:p w14:paraId="15962576" w14:textId="39EBB8BB" w:rsidR="00392AD1" w:rsidRPr="00392AD1" w:rsidRDefault="00392AD1" w:rsidP="00392AD1">
            <w:pPr>
              <w:spacing w:after="0" w:line="240" w:lineRule="auto"/>
              <w:jc w:val="center"/>
              <w:rPr>
                <w:rFonts w:ascii="Calibri" w:eastAsia="Times New Roman" w:hAnsi="Calibri" w:cs="Calibri"/>
                <w:b/>
                <w:bCs/>
                <w:color w:val="000000"/>
              </w:rPr>
            </w:pPr>
          </w:p>
        </w:tc>
      </w:tr>
      <w:tr w:rsidR="00392AD1" w:rsidRPr="00392AD1" w14:paraId="02AC9CA2" w14:textId="77777777" w:rsidTr="00392AD1">
        <w:trPr>
          <w:trHeight w:val="290"/>
        </w:trPr>
        <w:tc>
          <w:tcPr>
            <w:tcW w:w="6506" w:type="dxa"/>
            <w:tcBorders>
              <w:top w:val="single" w:sz="4" w:space="0" w:color="auto"/>
              <w:left w:val="nil"/>
              <w:bottom w:val="nil"/>
              <w:right w:val="nil"/>
            </w:tcBorders>
            <w:shd w:val="clear" w:color="auto" w:fill="auto"/>
            <w:noWrap/>
            <w:vAlign w:val="bottom"/>
            <w:hideMark/>
          </w:tcPr>
          <w:p w14:paraId="62789F62"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Uzunmüddətli aktivlər/Non current assets</w:t>
            </w:r>
          </w:p>
        </w:tc>
        <w:tc>
          <w:tcPr>
            <w:tcW w:w="563" w:type="dxa"/>
            <w:tcBorders>
              <w:top w:val="single" w:sz="4" w:space="0" w:color="auto"/>
              <w:left w:val="nil"/>
              <w:bottom w:val="nil"/>
              <w:right w:val="nil"/>
            </w:tcBorders>
            <w:shd w:val="clear" w:color="auto" w:fill="auto"/>
            <w:noWrap/>
            <w:vAlign w:val="center"/>
            <w:hideMark/>
          </w:tcPr>
          <w:p w14:paraId="48876817" w14:textId="231AC064"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single" w:sz="4" w:space="0" w:color="auto"/>
              <w:left w:val="nil"/>
              <w:bottom w:val="nil"/>
              <w:right w:val="nil"/>
            </w:tcBorders>
            <w:shd w:val="clear" w:color="auto" w:fill="auto"/>
            <w:noWrap/>
            <w:vAlign w:val="center"/>
            <w:hideMark/>
          </w:tcPr>
          <w:p w14:paraId="0DB10D01" w14:textId="545389BA" w:rsidR="00392AD1" w:rsidRPr="00392AD1" w:rsidRDefault="00392AD1" w:rsidP="00392AD1">
            <w:pPr>
              <w:spacing w:after="0" w:line="240" w:lineRule="auto"/>
              <w:jc w:val="center"/>
              <w:rPr>
                <w:rFonts w:ascii="Calibri" w:eastAsia="Times New Roman" w:hAnsi="Calibri" w:cs="Calibri"/>
                <w:color w:val="000000"/>
              </w:rPr>
            </w:pPr>
          </w:p>
        </w:tc>
        <w:tc>
          <w:tcPr>
            <w:tcW w:w="1597" w:type="dxa"/>
            <w:tcBorders>
              <w:top w:val="single" w:sz="4" w:space="0" w:color="auto"/>
              <w:left w:val="nil"/>
              <w:bottom w:val="nil"/>
              <w:right w:val="nil"/>
            </w:tcBorders>
            <w:shd w:val="clear" w:color="auto" w:fill="auto"/>
            <w:noWrap/>
            <w:vAlign w:val="center"/>
            <w:hideMark/>
          </w:tcPr>
          <w:p w14:paraId="5C4CA040" w14:textId="23D796C3" w:rsidR="00392AD1" w:rsidRPr="00392AD1" w:rsidRDefault="00392AD1" w:rsidP="00392AD1">
            <w:pPr>
              <w:spacing w:after="0" w:line="240" w:lineRule="auto"/>
              <w:jc w:val="center"/>
              <w:rPr>
                <w:rFonts w:ascii="Calibri" w:eastAsia="Times New Roman" w:hAnsi="Calibri" w:cs="Calibri"/>
                <w:color w:val="000000"/>
              </w:rPr>
            </w:pPr>
          </w:p>
        </w:tc>
      </w:tr>
      <w:tr w:rsidR="00392AD1" w:rsidRPr="00392AD1" w14:paraId="52426753" w14:textId="77777777" w:rsidTr="00392AD1">
        <w:trPr>
          <w:trHeight w:val="290"/>
        </w:trPr>
        <w:tc>
          <w:tcPr>
            <w:tcW w:w="6506" w:type="dxa"/>
            <w:tcBorders>
              <w:top w:val="nil"/>
              <w:left w:val="nil"/>
              <w:bottom w:val="nil"/>
              <w:right w:val="nil"/>
            </w:tcBorders>
            <w:shd w:val="clear" w:color="auto" w:fill="auto"/>
            <w:noWrap/>
            <w:vAlign w:val="bottom"/>
            <w:hideMark/>
          </w:tcPr>
          <w:p w14:paraId="33019D1D"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Torpaq, tikili və avadanlıqlar/ PPE</w:t>
            </w:r>
          </w:p>
        </w:tc>
        <w:tc>
          <w:tcPr>
            <w:tcW w:w="563" w:type="dxa"/>
            <w:tcBorders>
              <w:top w:val="nil"/>
              <w:left w:val="nil"/>
              <w:bottom w:val="nil"/>
              <w:right w:val="nil"/>
            </w:tcBorders>
            <w:shd w:val="clear" w:color="auto" w:fill="auto"/>
            <w:noWrap/>
            <w:vAlign w:val="center"/>
            <w:hideMark/>
          </w:tcPr>
          <w:p w14:paraId="5FF52618" w14:textId="7777777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8</w:t>
            </w:r>
          </w:p>
        </w:tc>
        <w:tc>
          <w:tcPr>
            <w:tcW w:w="1575" w:type="dxa"/>
            <w:tcBorders>
              <w:top w:val="nil"/>
              <w:left w:val="nil"/>
              <w:bottom w:val="nil"/>
              <w:right w:val="nil"/>
            </w:tcBorders>
            <w:shd w:val="clear" w:color="auto" w:fill="auto"/>
            <w:noWrap/>
            <w:vAlign w:val="center"/>
            <w:hideMark/>
          </w:tcPr>
          <w:p w14:paraId="5AC35F47" w14:textId="6F15C0C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16,165,443</w:t>
            </w:r>
          </w:p>
        </w:tc>
        <w:tc>
          <w:tcPr>
            <w:tcW w:w="1597" w:type="dxa"/>
            <w:tcBorders>
              <w:top w:val="nil"/>
              <w:left w:val="nil"/>
              <w:bottom w:val="nil"/>
              <w:right w:val="nil"/>
            </w:tcBorders>
            <w:shd w:val="clear" w:color="auto" w:fill="auto"/>
            <w:noWrap/>
            <w:vAlign w:val="center"/>
            <w:hideMark/>
          </w:tcPr>
          <w:p w14:paraId="142B0A9A" w14:textId="5AF02C6B"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14,177,117</w:t>
            </w:r>
          </w:p>
        </w:tc>
      </w:tr>
      <w:tr w:rsidR="00392AD1" w:rsidRPr="00392AD1" w14:paraId="727B8CAE" w14:textId="77777777" w:rsidTr="00392AD1">
        <w:trPr>
          <w:trHeight w:val="290"/>
        </w:trPr>
        <w:tc>
          <w:tcPr>
            <w:tcW w:w="6506" w:type="dxa"/>
            <w:tcBorders>
              <w:top w:val="nil"/>
              <w:left w:val="nil"/>
              <w:bottom w:val="nil"/>
              <w:right w:val="nil"/>
            </w:tcBorders>
            <w:shd w:val="clear" w:color="auto" w:fill="auto"/>
            <w:noWrap/>
            <w:vAlign w:val="bottom"/>
            <w:hideMark/>
          </w:tcPr>
          <w:p w14:paraId="5882A987"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Qeyri-maddi aktivlər/Intangible assets</w:t>
            </w:r>
          </w:p>
        </w:tc>
        <w:tc>
          <w:tcPr>
            <w:tcW w:w="563" w:type="dxa"/>
            <w:tcBorders>
              <w:top w:val="nil"/>
              <w:left w:val="nil"/>
              <w:bottom w:val="nil"/>
              <w:right w:val="nil"/>
            </w:tcBorders>
            <w:shd w:val="clear" w:color="auto" w:fill="auto"/>
            <w:noWrap/>
            <w:vAlign w:val="center"/>
            <w:hideMark/>
          </w:tcPr>
          <w:p w14:paraId="27AE79BC" w14:textId="4AE4E8AD"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6B80E508" w14:textId="1E52CB3C"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c>
          <w:tcPr>
            <w:tcW w:w="1597" w:type="dxa"/>
            <w:tcBorders>
              <w:top w:val="nil"/>
              <w:left w:val="nil"/>
              <w:bottom w:val="nil"/>
              <w:right w:val="nil"/>
            </w:tcBorders>
            <w:shd w:val="clear" w:color="auto" w:fill="auto"/>
            <w:noWrap/>
            <w:vAlign w:val="center"/>
            <w:hideMark/>
          </w:tcPr>
          <w:p w14:paraId="4ADF458A" w14:textId="0E193F5D"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r>
      <w:tr w:rsidR="00392AD1" w:rsidRPr="00392AD1" w14:paraId="75733345" w14:textId="77777777" w:rsidTr="00392AD1">
        <w:trPr>
          <w:trHeight w:val="290"/>
        </w:trPr>
        <w:tc>
          <w:tcPr>
            <w:tcW w:w="6506" w:type="dxa"/>
            <w:tcBorders>
              <w:top w:val="nil"/>
              <w:left w:val="nil"/>
              <w:bottom w:val="nil"/>
              <w:right w:val="nil"/>
            </w:tcBorders>
            <w:shd w:val="clear" w:color="auto" w:fill="auto"/>
            <w:noWrap/>
            <w:vAlign w:val="bottom"/>
            <w:hideMark/>
          </w:tcPr>
          <w:p w14:paraId="08D0EF58"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Daşınmaz əmlaka investisiyalar/Investment</w:t>
            </w:r>
          </w:p>
        </w:tc>
        <w:tc>
          <w:tcPr>
            <w:tcW w:w="563" w:type="dxa"/>
            <w:tcBorders>
              <w:top w:val="nil"/>
              <w:left w:val="nil"/>
              <w:bottom w:val="nil"/>
              <w:right w:val="nil"/>
            </w:tcBorders>
            <w:shd w:val="clear" w:color="auto" w:fill="auto"/>
            <w:noWrap/>
            <w:vAlign w:val="center"/>
            <w:hideMark/>
          </w:tcPr>
          <w:p w14:paraId="527AA775" w14:textId="79A08E0D"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46771EF3" w14:textId="1F957343"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c>
          <w:tcPr>
            <w:tcW w:w="1597" w:type="dxa"/>
            <w:tcBorders>
              <w:top w:val="nil"/>
              <w:left w:val="nil"/>
              <w:bottom w:val="nil"/>
              <w:right w:val="nil"/>
            </w:tcBorders>
            <w:shd w:val="clear" w:color="auto" w:fill="auto"/>
            <w:noWrap/>
            <w:vAlign w:val="center"/>
            <w:hideMark/>
          </w:tcPr>
          <w:p w14:paraId="62EB3C3F" w14:textId="422B328E"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r>
      <w:tr w:rsidR="00392AD1" w:rsidRPr="00392AD1" w14:paraId="0D827AC3" w14:textId="77777777" w:rsidTr="00392AD1">
        <w:trPr>
          <w:trHeight w:val="290"/>
        </w:trPr>
        <w:tc>
          <w:tcPr>
            <w:tcW w:w="6506" w:type="dxa"/>
            <w:tcBorders>
              <w:top w:val="nil"/>
              <w:left w:val="nil"/>
              <w:bottom w:val="nil"/>
              <w:right w:val="nil"/>
            </w:tcBorders>
            <w:shd w:val="clear" w:color="auto" w:fill="auto"/>
            <w:noWrap/>
            <w:vAlign w:val="bottom"/>
            <w:hideMark/>
          </w:tcPr>
          <w:p w14:paraId="5F82DDF8"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Kapitallaşdırma üçün aktivlər</w:t>
            </w:r>
          </w:p>
        </w:tc>
        <w:tc>
          <w:tcPr>
            <w:tcW w:w="563" w:type="dxa"/>
            <w:tcBorders>
              <w:top w:val="nil"/>
              <w:left w:val="nil"/>
              <w:bottom w:val="nil"/>
              <w:right w:val="nil"/>
            </w:tcBorders>
            <w:shd w:val="clear" w:color="auto" w:fill="auto"/>
            <w:noWrap/>
            <w:vAlign w:val="center"/>
            <w:hideMark/>
          </w:tcPr>
          <w:p w14:paraId="3A8A4F55" w14:textId="0E3F43B6"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67123A5B" w14:textId="4934A3B8"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1,399,775</w:t>
            </w:r>
          </w:p>
        </w:tc>
        <w:tc>
          <w:tcPr>
            <w:tcW w:w="1597" w:type="dxa"/>
            <w:tcBorders>
              <w:top w:val="nil"/>
              <w:left w:val="nil"/>
              <w:bottom w:val="nil"/>
              <w:right w:val="nil"/>
            </w:tcBorders>
            <w:shd w:val="clear" w:color="auto" w:fill="auto"/>
            <w:noWrap/>
            <w:vAlign w:val="center"/>
            <w:hideMark/>
          </w:tcPr>
          <w:p w14:paraId="4155A407" w14:textId="6AC316AD"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838,389</w:t>
            </w:r>
          </w:p>
        </w:tc>
      </w:tr>
      <w:tr w:rsidR="00392AD1" w:rsidRPr="00392AD1" w14:paraId="2BA28844" w14:textId="77777777" w:rsidTr="00392AD1">
        <w:trPr>
          <w:trHeight w:val="290"/>
        </w:trPr>
        <w:tc>
          <w:tcPr>
            <w:tcW w:w="6506" w:type="dxa"/>
            <w:tcBorders>
              <w:top w:val="nil"/>
              <w:left w:val="nil"/>
              <w:bottom w:val="nil"/>
              <w:right w:val="nil"/>
            </w:tcBorders>
            <w:shd w:val="clear" w:color="auto" w:fill="auto"/>
            <w:noWrap/>
            <w:vAlign w:val="bottom"/>
            <w:hideMark/>
          </w:tcPr>
          <w:p w14:paraId="61AC32A0"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 uzunmüddətli aktivlər/Total noncurrentassets</w:t>
            </w:r>
          </w:p>
        </w:tc>
        <w:tc>
          <w:tcPr>
            <w:tcW w:w="563" w:type="dxa"/>
            <w:tcBorders>
              <w:top w:val="nil"/>
              <w:left w:val="nil"/>
              <w:bottom w:val="nil"/>
              <w:right w:val="nil"/>
            </w:tcBorders>
            <w:shd w:val="clear" w:color="auto" w:fill="auto"/>
            <w:noWrap/>
            <w:vAlign w:val="center"/>
            <w:hideMark/>
          </w:tcPr>
          <w:p w14:paraId="261F0F46" w14:textId="5949E98D"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nil"/>
              <w:right w:val="nil"/>
            </w:tcBorders>
            <w:shd w:val="clear" w:color="auto" w:fill="auto"/>
            <w:noWrap/>
            <w:vAlign w:val="center"/>
            <w:hideMark/>
          </w:tcPr>
          <w:p w14:paraId="1099C088" w14:textId="05996D46"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17,565,218</w:t>
            </w:r>
          </w:p>
        </w:tc>
        <w:tc>
          <w:tcPr>
            <w:tcW w:w="1597" w:type="dxa"/>
            <w:tcBorders>
              <w:top w:val="nil"/>
              <w:left w:val="nil"/>
              <w:bottom w:val="nil"/>
              <w:right w:val="nil"/>
            </w:tcBorders>
            <w:shd w:val="clear" w:color="auto" w:fill="auto"/>
            <w:noWrap/>
            <w:vAlign w:val="center"/>
            <w:hideMark/>
          </w:tcPr>
          <w:p w14:paraId="757BDB8C" w14:textId="5ECE9BEE"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15,015,506</w:t>
            </w:r>
          </w:p>
        </w:tc>
      </w:tr>
      <w:tr w:rsidR="00392AD1" w:rsidRPr="00392AD1" w14:paraId="4424176E" w14:textId="77777777" w:rsidTr="00392AD1">
        <w:trPr>
          <w:trHeight w:val="290"/>
        </w:trPr>
        <w:tc>
          <w:tcPr>
            <w:tcW w:w="6506" w:type="dxa"/>
            <w:tcBorders>
              <w:top w:val="single" w:sz="4" w:space="0" w:color="auto"/>
              <w:left w:val="nil"/>
              <w:bottom w:val="nil"/>
              <w:right w:val="nil"/>
            </w:tcBorders>
            <w:shd w:val="clear" w:color="auto" w:fill="auto"/>
            <w:noWrap/>
            <w:vAlign w:val="bottom"/>
            <w:hideMark/>
          </w:tcPr>
          <w:p w14:paraId="15525CAB"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Qısamüddətli aktivlər/Short termassets</w:t>
            </w:r>
          </w:p>
        </w:tc>
        <w:tc>
          <w:tcPr>
            <w:tcW w:w="563" w:type="dxa"/>
            <w:tcBorders>
              <w:top w:val="single" w:sz="4" w:space="0" w:color="auto"/>
              <w:left w:val="nil"/>
              <w:bottom w:val="nil"/>
              <w:right w:val="nil"/>
            </w:tcBorders>
            <w:shd w:val="clear" w:color="auto" w:fill="auto"/>
            <w:noWrap/>
            <w:vAlign w:val="center"/>
            <w:hideMark/>
          </w:tcPr>
          <w:p w14:paraId="13B9B5EF" w14:textId="3740E1E9"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single" w:sz="4" w:space="0" w:color="auto"/>
              <w:left w:val="nil"/>
              <w:bottom w:val="nil"/>
              <w:right w:val="nil"/>
            </w:tcBorders>
            <w:shd w:val="clear" w:color="auto" w:fill="auto"/>
            <w:noWrap/>
            <w:vAlign w:val="center"/>
            <w:hideMark/>
          </w:tcPr>
          <w:p w14:paraId="568552F0" w14:textId="3ACFF603"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c>
          <w:tcPr>
            <w:tcW w:w="1597" w:type="dxa"/>
            <w:tcBorders>
              <w:top w:val="single" w:sz="4" w:space="0" w:color="auto"/>
              <w:left w:val="nil"/>
              <w:bottom w:val="nil"/>
              <w:right w:val="nil"/>
            </w:tcBorders>
            <w:shd w:val="clear" w:color="auto" w:fill="auto"/>
            <w:noWrap/>
            <w:vAlign w:val="center"/>
            <w:hideMark/>
          </w:tcPr>
          <w:p w14:paraId="53CB951B" w14:textId="25E8D884"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r>
      <w:tr w:rsidR="00392AD1" w:rsidRPr="00392AD1" w14:paraId="6BE68FCD" w14:textId="77777777" w:rsidTr="00392AD1">
        <w:trPr>
          <w:trHeight w:val="290"/>
        </w:trPr>
        <w:tc>
          <w:tcPr>
            <w:tcW w:w="6506" w:type="dxa"/>
            <w:tcBorders>
              <w:top w:val="nil"/>
              <w:left w:val="nil"/>
              <w:bottom w:val="nil"/>
              <w:right w:val="nil"/>
            </w:tcBorders>
            <w:shd w:val="clear" w:color="auto" w:fill="auto"/>
            <w:noWrap/>
            <w:vAlign w:val="bottom"/>
            <w:hideMark/>
          </w:tcPr>
          <w:p w14:paraId="37A3C302"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Ehtiyatlar/ Inventories</w:t>
            </w:r>
          </w:p>
        </w:tc>
        <w:tc>
          <w:tcPr>
            <w:tcW w:w="563" w:type="dxa"/>
            <w:tcBorders>
              <w:top w:val="nil"/>
              <w:left w:val="nil"/>
              <w:bottom w:val="nil"/>
              <w:right w:val="nil"/>
            </w:tcBorders>
            <w:shd w:val="clear" w:color="auto" w:fill="auto"/>
            <w:noWrap/>
            <w:vAlign w:val="center"/>
            <w:hideMark/>
          </w:tcPr>
          <w:p w14:paraId="207CFAB8" w14:textId="7777777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9</w:t>
            </w:r>
          </w:p>
        </w:tc>
        <w:tc>
          <w:tcPr>
            <w:tcW w:w="1575" w:type="dxa"/>
            <w:tcBorders>
              <w:top w:val="nil"/>
              <w:left w:val="nil"/>
              <w:bottom w:val="nil"/>
              <w:right w:val="nil"/>
            </w:tcBorders>
            <w:shd w:val="clear" w:color="auto" w:fill="auto"/>
            <w:noWrap/>
            <w:vAlign w:val="center"/>
            <w:hideMark/>
          </w:tcPr>
          <w:p w14:paraId="75AB3A42" w14:textId="20A598E3"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1,701,702</w:t>
            </w:r>
          </w:p>
        </w:tc>
        <w:tc>
          <w:tcPr>
            <w:tcW w:w="1597" w:type="dxa"/>
            <w:tcBorders>
              <w:top w:val="nil"/>
              <w:left w:val="nil"/>
              <w:bottom w:val="nil"/>
              <w:right w:val="nil"/>
            </w:tcBorders>
            <w:shd w:val="clear" w:color="auto" w:fill="auto"/>
            <w:noWrap/>
            <w:vAlign w:val="center"/>
            <w:hideMark/>
          </w:tcPr>
          <w:p w14:paraId="44E6F8E0" w14:textId="37A0AA6D"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419,853</w:t>
            </w:r>
          </w:p>
        </w:tc>
      </w:tr>
      <w:tr w:rsidR="00392AD1" w:rsidRPr="00392AD1" w14:paraId="3A365BB0" w14:textId="77777777" w:rsidTr="00392AD1">
        <w:trPr>
          <w:trHeight w:val="290"/>
        </w:trPr>
        <w:tc>
          <w:tcPr>
            <w:tcW w:w="6506" w:type="dxa"/>
            <w:tcBorders>
              <w:top w:val="nil"/>
              <w:left w:val="nil"/>
              <w:bottom w:val="nil"/>
              <w:right w:val="nil"/>
            </w:tcBorders>
            <w:shd w:val="clear" w:color="auto" w:fill="auto"/>
            <w:noWrap/>
            <w:vAlign w:val="bottom"/>
            <w:hideMark/>
          </w:tcPr>
          <w:p w14:paraId="072790EE"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Qısamüddətli debitor borcları/Short term receivable</w:t>
            </w:r>
          </w:p>
        </w:tc>
        <w:tc>
          <w:tcPr>
            <w:tcW w:w="563" w:type="dxa"/>
            <w:tcBorders>
              <w:top w:val="nil"/>
              <w:left w:val="nil"/>
              <w:bottom w:val="nil"/>
              <w:right w:val="nil"/>
            </w:tcBorders>
            <w:shd w:val="clear" w:color="auto" w:fill="auto"/>
            <w:noWrap/>
            <w:vAlign w:val="center"/>
            <w:hideMark/>
          </w:tcPr>
          <w:p w14:paraId="13EFABD7" w14:textId="7777777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10</w:t>
            </w:r>
          </w:p>
        </w:tc>
        <w:tc>
          <w:tcPr>
            <w:tcW w:w="1575" w:type="dxa"/>
            <w:tcBorders>
              <w:top w:val="nil"/>
              <w:left w:val="nil"/>
              <w:bottom w:val="nil"/>
              <w:right w:val="nil"/>
            </w:tcBorders>
            <w:shd w:val="clear" w:color="auto" w:fill="auto"/>
            <w:noWrap/>
            <w:vAlign w:val="center"/>
            <w:hideMark/>
          </w:tcPr>
          <w:p w14:paraId="6CA0257A" w14:textId="6BA0D89D"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616,666</w:t>
            </w:r>
          </w:p>
        </w:tc>
        <w:tc>
          <w:tcPr>
            <w:tcW w:w="1597" w:type="dxa"/>
            <w:tcBorders>
              <w:top w:val="nil"/>
              <w:left w:val="nil"/>
              <w:bottom w:val="nil"/>
              <w:right w:val="nil"/>
            </w:tcBorders>
            <w:shd w:val="clear" w:color="auto" w:fill="auto"/>
            <w:noWrap/>
            <w:vAlign w:val="center"/>
            <w:hideMark/>
          </w:tcPr>
          <w:p w14:paraId="56CAB95F" w14:textId="4AAB29FA"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265,532</w:t>
            </w:r>
          </w:p>
        </w:tc>
      </w:tr>
      <w:tr w:rsidR="00392AD1" w:rsidRPr="00392AD1" w14:paraId="5936DFEC" w14:textId="77777777" w:rsidTr="00392AD1">
        <w:trPr>
          <w:trHeight w:val="290"/>
        </w:trPr>
        <w:tc>
          <w:tcPr>
            <w:tcW w:w="6506" w:type="dxa"/>
            <w:tcBorders>
              <w:top w:val="nil"/>
              <w:left w:val="nil"/>
              <w:bottom w:val="nil"/>
              <w:right w:val="nil"/>
            </w:tcBorders>
            <w:shd w:val="clear" w:color="auto" w:fill="auto"/>
            <w:noWrap/>
            <w:vAlign w:val="bottom"/>
            <w:hideMark/>
          </w:tcPr>
          <w:p w14:paraId="5268312C"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Pul vəsaitləri və onların ekvivalentləri / Cash and cash equivalants</w:t>
            </w:r>
          </w:p>
        </w:tc>
        <w:tc>
          <w:tcPr>
            <w:tcW w:w="563" w:type="dxa"/>
            <w:tcBorders>
              <w:top w:val="nil"/>
              <w:left w:val="nil"/>
              <w:bottom w:val="nil"/>
              <w:right w:val="nil"/>
            </w:tcBorders>
            <w:shd w:val="clear" w:color="auto" w:fill="auto"/>
            <w:noWrap/>
            <w:vAlign w:val="center"/>
            <w:hideMark/>
          </w:tcPr>
          <w:p w14:paraId="023354B5" w14:textId="7777777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11</w:t>
            </w:r>
          </w:p>
        </w:tc>
        <w:tc>
          <w:tcPr>
            <w:tcW w:w="1575" w:type="dxa"/>
            <w:tcBorders>
              <w:top w:val="nil"/>
              <w:left w:val="nil"/>
              <w:bottom w:val="nil"/>
              <w:right w:val="nil"/>
            </w:tcBorders>
            <w:shd w:val="clear" w:color="auto" w:fill="auto"/>
            <w:noWrap/>
            <w:vAlign w:val="center"/>
            <w:hideMark/>
          </w:tcPr>
          <w:p w14:paraId="06455091" w14:textId="0AF7EEEC"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415,941</w:t>
            </w:r>
          </w:p>
        </w:tc>
        <w:tc>
          <w:tcPr>
            <w:tcW w:w="1597" w:type="dxa"/>
            <w:tcBorders>
              <w:top w:val="nil"/>
              <w:left w:val="nil"/>
              <w:bottom w:val="nil"/>
              <w:right w:val="nil"/>
            </w:tcBorders>
            <w:shd w:val="clear" w:color="auto" w:fill="auto"/>
            <w:noWrap/>
            <w:vAlign w:val="center"/>
            <w:hideMark/>
          </w:tcPr>
          <w:p w14:paraId="2C306F9F" w14:textId="560F6432"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137,279</w:t>
            </w:r>
          </w:p>
        </w:tc>
      </w:tr>
      <w:tr w:rsidR="00392AD1" w:rsidRPr="00392AD1" w14:paraId="07A82308" w14:textId="77777777" w:rsidTr="00392AD1">
        <w:trPr>
          <w:trHeight w:val="290"/>
        </w:trPr>
        <w:tc>
          <w:tcPr>
            <w:tcW w:w="6506" w:type="dxa"/>
            <w:tcBorders>
              <w:top w:val="nil"/>
              <w:left w:val="nil"/>
              <w:bottom w:val="nil"/>
              <w:right w:val="nil"/>
            </w:tcBorders>
            <w:shd w:val="clear" w:color="auto" w:fill="auto"/>
            <w:noWrap/>
            <w:vAlign w:val="bottom"/>
            <w:hideMark/>
          </w:tcPr>
          <w:p w14:paraId="29394208"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Sair qısamüddətli aktivlər/Other short term assets</w:t>
            </w:r>
          </w:p>
        </w:tc>
        <w:tc>
          <w:tcPr>
            <w:tcW w:w="563" w:type="dxa"/>
            <w:tcBorders>
              <w:top w:val="nil"/>
              <w:left w:val="nil"/>
              <w:bottom w:val="nil"/>
              <w:right w:val="nil"/>
            </w:tcBorders>
            <w:shd w:val="clear" w:color="auto" w:fill="auto"/>
            <w:noWrap/>
            <w:vAlign w:val="center"/>
            <w:hideMark/>
          </w:tcPr>
          <w:p w14:paraId="14A6EE3F" w14:textId="2783B3B9"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630EA959" w14:textId="4A46F166"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1,680,936</w:t>
            </w:r>
          </w:p>
        </w:tc>
        <w:tc>
          <w:tcPr>
            <w:tcW w:w="1597" w:type="dxa"/>
            <w:tcBorders>
              <w:top w:val="nil"/>
              <w:left w:val="nil"/>
              <w:bottom w:val="nil"/>
              <w:right w:val="nil"/>
            </w:tcBorders>
            <w:shd w:val="clear" w:color="auto" w:fill="auto"/>
            <w:noWrap/>
            <w:vAlign w:val="center"/>
            <w:hideMark/>
          </w:tcPr>
          <w:p w14:paraId="44839998" w14:textId="205EE08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2,025,739</w:t>
            </w:r>
          </w:p>
        </w:tc>
      </w:tr>
      <w:tr w:rsidR="00392AD1" w:rsidRPr="00392AD1" w14:paraId="3384A2A8" w14:textId="77777777" w:rsidTr="00392AD1">
        <w:trPr>
          <w:trHeight w:val="300"/>
        </w:trPr>
        <w:tc>
          <w:tcPr>
            <w:tcW w:w="6506" w:type="dxa"/>
            <w:tcBorders>
              <w:top w:val="nil"/>
              <w:left w:val="nil"/>
              <w:bottom w:val="single" w:sz="8" w:space="0" w:color="auto"/>
              <w:right w:val="nil"/>
            </w:tcBorders>
            <w:shd w:val="clear" w:color="auto" w:fill="auto"/>
            <w:noWrap/>
            <w:vAlign w:val="bottom"/>
            <w:hideMark/>
          </w:tcPr>
          <w:p w14:paraId="58548FF8"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 qısa müddətli aktivlər/Total Short Term Assets</w:t>
            </w:r>
          </w:p>
        </w:tc>
        <w:tc>
          <w:tcPr>
            <w:tcW w:w="563" w:type="dxa"/>
            <w:tcBorders>
              <w:top w:val="nil"/>
              <w:left w:val="nil"/>
              <w:bottom w:val="single" w:sz="8" w:space="0" w:color="auto"/>
              <w:right w:val="nil"/>
            </w:tcBorders>
            <w:shd w:val="clear" w:color="auto" w:fill="auto"/>
            <w:noWrap/>
            <w:vAlign w:val="center"/>
            <w:hideMark/>
          </w:tcPr>
          <w:p w14:paraId="3F24016C" w14:textId="72D85197"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single" w:sz="8" w:space="0" w:color="auto"/>
              <w:right w:val="nil"/>
            </w:tcBorders>
            <w:shd w:val="clear" w:color="auto" w:fill="auto"/>
            <w:noWrap/>
            <w:vAlign w:val="center"/>
            <w:hideMark/>
          </w:tcPr>
          <w:p w14:paraId="63576E63" w14:textId="0B2459E5"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4,415,245</w:t>
            </w:r>
          </w:p>
        </w:tc>
        <w:tc>
          <w:tcPr>
            <w:tcW w:w="1597" w:type="dxa"/>
            <w:tcBorders>
              <w:top w:val="nil"/>
              <w:left w:val="nil"/>
              <w:bottom w:val="single" w:sz="8" w:space="0" w:color="auto"/>
              <w:right w:val="nil"/>
            </w:tcBorders>
            <w:shd w:val="clear" w:color="auto" w:fill="auto"/>
            <w:noWrap/>
            <w:vAlign w:val="center"/>
            <w:hideMark/>
          </w:tcPr>
          <w:p w14:paraId="2C32CA38" w14:textId="73AFB42B"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2,848,402</w:t>
            </w:r>
          </w:p>
        </w:tc>
      </w:tr>
      <w:tr w:rsidR="00392AD1" w:rsidRPr="00392AD1" w14:paraId="1C59DCBA" w14:textId="77777777" w:rsidTr="00392AD1">
        <w:trPr>
          <w:trHeight w:val="290"/>
        </w:trPr>
        <w:tc>
          <w:tcPr>
            <w:tcW w:w="6506" w:type="dxa"/>
            <w:tcBorders>
              <w:top w:val="nil"/>
              <w:left w:val="nil"/>
              <w:bottom w:val="nil"/>
              <w:right w:val="nil"/>
            </w:tcBorders>
            <w:shd w:val="clear" w:color="auto" w:fill="auto"/>
            <w:noWrap/>
            <w:vAlign w:val="bottom"/>
            <w:hideMark/>
          </w:tcPr>
          <w:p w14:paraId="0260D87B"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 Aktivlər/Total Assets</w:t>
            </w:r>
          </w:p>
        </w:tc>
        <w:tc>
          <w:tcPr>
            <w:tcW w:w="563" w:type="dxa"/>
            <w:tcBorders>
              <w:top w:val="nil"/>
              <w:left w:val="nil"/>
              <w:bottom w:val="nil"/>
              <w:right w:val="nil"/>
            </w:tcBorders>
            <w:shd w:val="clear" w:color="auto" w:fill="auto"/>
            <w:noWrap/>
            <w:vAlign w:val="center"/>
            <w:hideMark/>
          </w:tcPr>
          <w:p w14:paraId="585DAB2B" w14:textId="369FC364"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nil"/>
              <w:right w:val="nil"/>
            </w:tcBorders>
            <w:shd w:val="clear" w:color="auto" w:fill="auto"/>
            <w:noWrap/>
            <w:vAlign w:val="center"/>
            <w:hideMark/>
          </w:tcPr>
          <w:p w14:paraId="1C7C6B37" w14:textId="69F6554F"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21,980,463</w:t>
            </w:r>
          </w:p>
        </w:tc>
        <w:tc>
          <w:tcPr>
            <w:tcW w:w="1597" w:type="dxa"/>
            <w:tcBorders>
              <w:top w:val="nil"/>
              <w:left w:val="nil"/>
              <w:bottom w:val="nil"/>
              <w:right w:val="nil"/>
            </w:tcBorders>
            <w:shd w:val="clear" w:color="auto" w:fill="auto"/>
            <w:noWrap/>
            <w:vAlign w:val="center"/>
            <w:hideMark/>
          </w:tcPr>
          <w:p w14:paraId="6C29D83F" w14:textId="18772064"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17,863,908</w:t>
            </w:r>
          </w:p>
        </w:tc>
      </w:tr>
      <w:tr w:rsidR="00392AD1" w:rsidRPr="00392AD1" w14:paraId="4BC03279" w14:textId="77777777" w:rsidTr="00392AD1">
        <w:trPr>
          <w:trHeight w:val="290"/>
        </w:trPr>
        <w:tc>
          <w:tcPr>
            <w:tcW w:w="6506" w:type="dxa"/>
            <w:tcBorders>
              <w:top w:val="nil"/>
              <w:left w:val="nil"/>
              <w:bottom w:val="nil"/>
              <w:right w:val="nil"/>
            </w:tcBorders>
            <w:shd w:val="clear" w:color="auto" w:fill="auto"/>
            <w:noWrap/>
            <w:vAlign w:val="bottom"/>
            <w:hideMark/>
          </w:tcPr>
          <w:p w14:paraId="3E759E84"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Kapital və Öhdəliklər/Capital and Liablities</w:t>
            </w:r>
          </w:p>
        </w:tc>
        <w:tc>
          <w:tcPr>
            <w:tcW w:w="563" w:type="dxa"/>
            <w:tcBorders>
              <w:top w:val="nil"/>
              <w:left w:val="nil"/>
              <w:bottom w:val="nil"/>
              <w:right w:val="nil"/>
            </w:tcBorders>
            <w:shd w:val="clear" w:color="auto" w:fill="auto"/>
            <w:noWrap/>
            <w:vAlign w:val="center"/>
            <w:hideMark/>
          </w:tcPr>
          <w:p w14:paraId="414F0AB7" w14:textId="2D2269BB"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nil"/>
              <w:right w:val="nil"/>
            </w:tcBorders>
            <w:shd w:val="clear" w:color="auto" w:fill="auto"/>
            <w:noWrap/>
            <w:vAlign w:val="center"/>
            <w:hideMark/>
          </w:tcPr>
          <w:p w14:paraId="105AE361" w14:textId="77777777" w:rsidR="00392AD1" w:rsidRPr="00392AD1" w:rsidRDefault="00392AD1" w:rsidP="00392AD1">
            <w:pPr>
              <w:spacing w:after="0" w:line="240" w:lineRule="auto"/>
              <w:jc w:val="center"/>
              <w:rPr>
                <w:rFonts w:ascii="Calibri" w:eastAsia="Times New Roman" w:hAnsi="Calibri" w:cs="Calibri"/>
                <w:b/>
                <w:bCs/>
                <w:color w:val="000000"/>
              </w:rPr>
            </w:pPr>
          </w:p>
        </w:tc>
        <w:tc>
          <w:tcPr>
            <w:tcW w:w="1597" w:type="dxa"/>
            <w:tcBorders>
              <w:top w:val="nil"/>
              <w:left w:val="nil"/>
              <w:bottom w:val="nil"/>
              <w:right w:val="nil"/>
            </w:tcBorders>
            <w:shd w:val="clear" w:color="auto" w:fill="auto"/>
            <w:noWrap/>
            <w:vAlign w:val="center"/>
            <w:hideMark/>
          </w:tcPr>
          <w:p w14:paraId="09D1AC00" w14:textId="77777777" w:rsidR="00392AD1" w:rsidRPr="00392AD1" w:rsidRDefault="00392AD1" w:rsidP="00392AD1">
            <w:pPr>
              <w:spacing w:after="0" w:line="240" w:lineRule="auto"/>
              <w:jc w:val="center"/>
              <w:rPr>
                <w:rFonts w:ascii="Times New Roman" w:eastAsia="Times New Roman" w:hAnsi="Times New Roman" w:cs="Times New Roman"/>
                <w:color w:val="auto"/>
                <w:sz w:val="20"/>
                <w:szCs w:val="20"/>
              </w:rPr>
            </w:pPr>
          </w:p>
        </w:tc>
      </w:tr>
      <w:tr w:rsidR="00392AD1" w:rsidRPr="00392AD1" w14:paraId="300BF535" w14:textId="77777777" w:rsidTr="00392AD1">
        <w:trPr>
          <w:trHeight w:val="290"/>
        </w:trPr>
        <w:tc>
          <w:tcPr>
            <w:tcW w:w="6506" w:type="dxa"/>
            <w:tcBorders>
              <w:top w:val="nil"/>
              <w:left w:val="nil"/>
              <w:bottom w:val="nil"/>
              <w:right w:val="nil"/>
            </w:tcBorders>
            <w:shd w:val="clear" w:color="auto" w:fill="auto"/>
            <w:noWrap/>
            <w:vAlign w:val="bottom"/>
            <w:hideMark/>
          </w:tcPr>
          <w:p w14:paraId="275D27D2"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Kapital/Capital</w:t>
            </w:r>
          </w:p>
        </w:tc>
        <w:tc>
          <w:tcPr>
            <w:tcW w:w="563" w:type="dxa"/>
            <w:tcBorders>
              <w:top w:val="nil"/>
              <w:left w:val="nil"/>
              <w:bottom w:val="nil"/>
              <w:right w:val="nil"/>
            </w:tcBorders>
            <w:shd w:val="clear" w:color="auto" w:fill="auto"/>
            <w:noWrap/>
            <w:vAlign w:val="center"/>
            <w:hideMark/>
          </w:tcPr>
          <w:p w14:paraId="3BCD714A" w14:textId="1C3EF6C3"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53800118" w14:textId="77777777" w:rsidR="00392AD1" w:rsidRPr="00392AD1" w:rsidRDefault="00392AD1" w:rsidP="00392AD1">
            <w:pPr>
              <w:spacing w:after="0" w:line="240" w:lineRule="auto"/>
              <w:jc w:val="center"/>
              <w:rPr>
                <w:rFonts w:ascii="Calibri" w:eastAsia="Times New Roman" w:hAnsi="Calibri" w:cs="Calibri"/>
                <w:color w:val="000000"/>
              </w:rPr>
            </w:pPr>
          </w:p>
        </w:tc>
        <w:tc>
          <w:tcPr>
            <w:tcW w:w="1597" w:type="dxa"/>
            <w:tcBorders>
              <w:top w:val="nil"/>
              <w:left w:val="nil"/>
              <w:bottom w:val="nil"/>
              <w:right w:val="nil"/>
            </w:tcBorders>
            <w:shd w:val="clear" w:color="auto" w:fill="auto"/>
            <w:noWrap/>
            <w:vAlign w:val="center"/>
            <w:hideMark/>
          </w:tcPr>
          <w:p w14:paraId="70B6CE0E" w14:textId="77777777" w:rsidR="00392AD1" w:rsidRPr="00392AD1" w:rsidRDefault="00392AD1" w:rsidP="00392AD1">
            <w:pPr>
              <w:spacing w:after="0" w:line="240" w:lineRule="auto"/>
              <w:jc w:val="center"/>
              <w:rPr>
                <w:rFonts w:ascii="Times New Roman" w:eastAsia="Times New Roman" w:hAnsi="Times New Roman" w:cs="Times New Roman"/>
                <w:color w:val="auto"/>
                <w:sz w:val="20"/>
                <w:szCs w:val="20"/>
              </w:rPr>
            </w:pPr>
          </w:p>
        </w:tc>
      </w:tr>
      <w:tr w:rsidR="00392AD1" w:rsidRPr="00392AD1" w14:paraId="6F3F28DB" w14:textId="77777777" w:rsidTr="00392AD1">
        <w:trPr>
          <w:trHeight w:val="290"/>
        </w:trPr>
        <w:tc>
          <w:tcPr>
            <w:tcW w:w="6506" w:type="dxa"/>
            <w:tcBorders>
              <w:top w:val="single" w:sz="4" w:space="0" w:color="auto"/>
              <w:left w:val="nil"/>
              <w:bottom w:val="nil"/>
              <w:right w:val="nil"/>
            </w:tcBorders>
            <w:shd w:val="clear" w:color="auto" w:fill="auto"/>
            <w:noWrap/>
            <w:vAlign w:val="bottom"/>
            <w:hideMark/>
          </w:tcPr>
          <w:p w14:paraId="55CAD17D"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Nizamnamə kapitalı/ Authorised share capital</w:t>
            </w:r>
          </w:p>
        </w:tc>
        <w:tc>
          <w:tcPr>
            <w:tcW w:w="563" w:type="dxa"/>
            <w:tcBorders>
              <w:top w:val="single" w:sz="4" w:space="0" w:color="auto"/>
              <w:left w:val="nil"/>
              <w:bottom w:val="nil"/>
              <w:right w:val="nil"/>
            </w:tcBorders>
            <w:shd w:val="clear" w:color="auto" w:fill="auto"/>
            <w:noWrap/>
            <w:vAlign w:val="center"/>
            <w:hideMark/>
          </w:tcPr>
          <w:p w14:paraId="60D37D14" w14:textId="7777777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12</w:t>
            </w:r>
          </w:p>
        </w:tc>
        <w:tc>
          <w:tcPr>
            <w:tcW w:w="1575" w:type="dxa"/>
            <w:tcBorders>
              <w:top w:val="single" w:sz="4" w:space="0" w:color="auto"/>
              <w:left w:val="nil"/>
              <w:bottom w:val="nil"/>
              <w:right w:val="nil"/>
            </w:tcBorders>
            <w:shd w:val="clear" w:color="auto" w:fill="auto"/>
            <w:noWrap/>
            <w:vAlign w:val="center"/>
            <w:hideMark/>
          </w:tcPr>
          <w:p w14:paraId="2C724BD9" w14:textId="6A2020C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2,380,129</w:t>
            </w:r>
          </w:p>
        </w:tc>
        <w:tc>
          <w:tcPr>
            <w:tcW w:w="1597" w:type="dxa"/>
            <w:tcBorders>
              <w:top w:val="single" w:sz="4" w:space="0" w:color="auto"/>
              <w:left w:val="nil"/>
              <w:bottom w:val="nil"/>
              <w:right w:val="nil"/>
            </w:tcBorders>
            <w:shd w:val="clear" w:color="auto" w:fill="auto"/>
            <w:noWrap/>
            <w:vAlign w:val="center"/>
            <w:hideMark/>
          </w:tcPr>
          <w:p w14:paraId="37D486AB" w14:textId="3EF58C58"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2,380,129</w:t>
            </w:r>
          </w:p>
        </w:tc>
      </w:tr>
      <w:tr w:rsidR="00392AD1" w:rsidRPr="00392AD1" w14:paraId="46C45F1B" w14:textId="77777777" w:rsidTr="00392AD1">
        <w:trPr>
          <w:trHeight w:val="290"/>
        </w:trPr>
        <w:tc>
          <w:tcPr>
            <w:tcW w:w="6506" w:type="dxa"/>
            <w:tcBorders>
              <w:top w:val="nil"/>
              <w:left w:val="nil"/>
              <w:bottom w:val="nil"/>
              <w:right w:val="nil"/>
            </w:tcBorders>
            <w:shd w:val="clear" w:color="auto" w:fill="auto"/>
            <w:noWrap/>
            <w:vAlign w:val="bottom"/>
            <w:hideMark/>
          </w:tcPr>
          <w:p w14:paraId="650F587C"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Bölüşdürülməmiş mənfəət (ödənilməmiş zərər)/Retained earnings</w:t>
            </w:r>
          </w:p>
        </w:tc>
        <w:tc>
          <w:tcPr>
            <w:tcW w:w="563" w:type="dxa"/>
            <w:tcBorders>
              <w:top w:val="nil"/>
              <w:left w:val="nil"/>
              <w:bottom w:val="nil"/>
              <w:right w:val="nil"/>
            </w:tcBorders>
            <w:shd w:val="clear" w:color="auto" w:fill="auto"/>
            <w:noWrap/>
            <w:vAlign w:val="center"/>
            <w:hideMark/>
          </w:tcPr>
          <w:p w14:paraId="18C281DD" w14:textId="7777777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7</w:t>
            </w:r>
          </w:p>
        </w:tc>
        <w:tc>
          <w:tcPr>
            <w:tcW w:w="1575" w:type="dxa"/>
            <w:tcBorders>
              <w:top w:val="nil"/>
              <w:left w:val="nil"/>
              <w:bottom w:val="nil"/>
              <w:right w:val="nil"/>
            </w:tcBorders>
            <w:shd w:val="clear" w:color="auto" w:fill="auto"/>
            <w:noWrap/>
            <w:vAlign w:val="center"/>
            <w:hideMark/>
          </w:tcPr>
          <w:p w14:paraId="78FCB594" w14:textId="7C9102B2"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607,194</w:t>
            </w:r>
          </w:p>
        </w:tc>
        <w:tc>
          <w:tcPr>
            <w:tcW w:w="1597" w:type="dxa"/>
            <w:tcBorders>
              <w:top w:val="nil"/>
              <w:left w:val="nil"/>
              <w:bottom w:val="nil"/>
              <w:right w:val="nil"/>
            </w:tcBorders>
            <w:shd w:val="clear" w:color="auto" w:fill="auto"/>
            <w:noWrap/>
            <w:vAlign w:val="center"/>
            <w:hideMark/>
          </w:tcPr>
          <w:p w14:paraId="11CED4BF" w14:textId="62215B2D"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(4,379,612)</w:t>
            </w:r>
          </w:p>
        </w:tc>
      </w:tr>
      <w:tr w:rsidR="00392AD1" w:rsidRPr="00392AD1" w14:paraId="4257D55A" w14:textId="77777777" w:rsidTr="00392AD1">
        <w:trPr>
          <w:trHeight w:val="290"/>
        </w:trPr>
        <w:tc>
          <w:tcPr>
            <w:tcW w:w="6506" w:type="dxa"/>
            <w:tcBorders>
              <w:top w:val="nil"/>
              <w:left w:val="nil"/>
              <w:bottom w:val="nil"/>
              <w:right w:val="nil"/>
            </w:tcBorders>
            <w:shd w:val="clear" w:color="auto" w:fill="auto"/>
            <w:noWrap/>
            <w:vAlign w:val="bottom"/>
            <w:hideMark/>
          </w:tcPr>
          <w:p w14:paraId="76815FBA"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Kapital ehitiyatları/ Capital reserves</w:t>
            </w:r>
          </w:p>
        </w:tc>
        <w:tc>
          <w:tcPr>
            <w:tcW w:w="563" w:type="dxa"/>
            <w:tcBorders>
              <w:top w:val="nil"/>
              <w:left w:val="nil"/>
              <w:bottom w:val="nil"/>
              <w:right w:val="nil"/>
            </w:tcBorders>
            <w:shd w:val="clear" w:color="auto" w:fill="auto"/>
            <w:noWrap/>
            <w:vAlign w:val="center"/>
            <w:hideMark/>
          </w:tcPr>
          <w:p w14:paraId="5C42695D" w14:textId="34B3B892"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7AD10C4B" w14:textId="75F13831"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439,977</w:t>
            </w:r>
          </w:p>
        </w:tc>
        <w:tc>
          <w:tcPr>
            <w:tcW w:w="1597" w:type="dxa"/>
            <w:tcBorders>
              <w:top w:val="nil"/>
              <w:left w:val="nil"/>
              <w:bottom w:val="nil"/>
              <w:right w:val="nil"/>
            </w:tcBorders>
            <w:shd w:val="clear" w:color="auto" w:fill="auto"/>
            <w:noWrap/>
            <w:vAlign w:val="center"/>
            <w:hideMark/>
          </w:tcPr>
          <w:p w14:paraId="40D18E96" w14:textId="6F0A2A6F"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439,977</w:t>
            </w:r>
          </w:p>
        </w:tc>
      </w:tr>
      <w:tr w:rsidR="00392AD1" w:rsidRPr="00392AD1" w14:paraId="03C323E6" w14:textId="77777777" w:rsidTr="00392AD1">
        <w:trPr>
          <w:trHeight w:val="300"/>
        </w:trPr>
        <w:tc>
          <w:tcPr>
            <w:tcW w:w="6506" w:type="dxa"/>
            <w:tcBorders>
              <w:top w:val="nil"/>
              <w:left w:val="nil"/>
              <w:bottom w:val="single" w:sz="8" w:space="0" w:color="auto"/>
              <w:right w:val="nil"/>
            </w:tcBorders>
            <w:shd w:val="clear" w:color="auto" w:fill="auto"/>
            <w:noWrap/>
            <w:vAlign w:val="bottom"/>
            <w:hideMark/>
          </w:tcPr>
          <w:p w14:paraId="3EA0B4C3"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Cəmin Kapital/Total Capital</w:t>
            </w:r>
          </w:p>
        </w:tc>
        <w:tc>
          <w:tcPr>
            <w:tcW w:w="563" w:type="dxa"/>
            <w:tcBorders>
              <w:top w:val="nil"/>
              <w:left w:val="nil"/>
              <w:bottom w:val="single" w:sz="8" w:space="0" w:color="auto"/>
              <w:right w:val="nil"/>
            </w:tcBorders>
            <w:shd w:val="clear" w:color="auto" w:fill="auto"/>
            <w:noWrap/>
            <w:vAlign w:val="center"/>
            <w:hideMark/>
          </w:tcPr>
          <w:p w14:paraId="3643793A" w14:textId="740AE87F"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single" w:sz="8" w:space="0" w:color="auto"/>
              <w:right w:val="nil"/>
            </w:tcBorders>
            <w:shd w:val="clear" w:color="auto" w:fill="auto"/>
            <w:noWrap/>
            <w:vAlign w:val="center"/>
            <w:hideMark/>
          </w:tcPr>
          <w:p w14:paraId="558E7E7C" w14:textId="75669226"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3,427,300</w:t>
            </w:r>
          </w:p>
        </w:tc>
        <w:tc>
          <w:tcPr>
            <w:tcW w:w="1597" w:type="dxa"/>
            <w:tcBorders>
              <w:top w:val="nil"/>
              <w:left w:val="nil"/>
              <w:bottom w:val="single" w:sz="8" w:space="0" w:color="auto"/>
              <w:right w:val="nil"/>
            </w:tcBorders>
            <w:shd w:val="clear" w:color="auto" w:fill="auto"/>
            <w:noWrap/>
            <w:vAlign w:val="center"/>
            <w:hideMark/>
          </w:tcPr>
          <w:p w14:paraId="569741C6" w14:textId="7B01A4DA"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(1,559,506)</w:t>
            </w:r>
          </w:p>
        </w:tc>
      </w:tr>
      <w:tr w:rsidR="00392AD1" w:rsidRPr="00392AD1" w14:paraId="0B6FBD22" w14:textId="77777777" w:rsidTr="00392AD1">
        <w:trPr>
          <w:trHeight w:val="290"/>
        </w:trPr>
        <w:tc>
          <w:tcPr>
            <w:tcW w:w="6506" w:type="dxa"/>
            <w:tcBorders>
              <w:top w:val="nil"/>
              <w:left w:val="nil"/>
              <w:bottom w:val="nil"/>
              <w:right w:val="nil"/>
            </w:tcBorders>
            <w:shd w:val="clear" w:color="auto" w:fill="auto"/>
            <w:noWrap/>
            <w:vAlign w:val="bottom"/>
            <w:hideMark/>
          </w:tcPr>
          <w:p w14:paraId="7044CF4C"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Öhdəliklər/Liablities</w:t>
            </w:r>
          </w:p>
        </w:tc>
        <w:tc>
          <w:tcPr>
            <w:tcW w:w="563" w:type="dxa"/>
            <w:tcBorders>
              <w:top w:val="nil"/>
              <w:left w:val="nil"/>
              <w:bottom w:val="nil"/>
              <w:right w:val="nil"/>
            </w:tcBorders>
            <w:shd w:val="clear" w:color="auto" w:fill="auto"/>
            <w:noWrap/>
            <w:vAlign w:val="center"/>
            <w:hideMark/>
          </w:tcPr>
          <w:p w14:paraId="1AD17EEA" w14:textId="091E3283"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nil"/>
              <w:right w:val="nil"/>
            </w:tcBorders>
            <w:shd w:val="clear" w:color="auto" w:fill="auto"/>
            <w:noWrap/>
            <w:vAlign w:val="center"/>
            <w:hideMark/>
          </w:tcPr>
          <w:p w14:paraId="71FE847D" w14:textId="77777777" w:rsidR="00392AD1" w:rsidRPr="00392AD1" w:rsidRDefault="00392AD1" w:rsidP="00392AD1">
            <w:pPr>
              <w:spacing w:after="0" w:line="240" w:lineRule="auto"/>
              <w:jc w:val="center"/>
              <w:rPr>
                <w:rFonts w:ascii="Calibri" w:eastAsia="Times New Roman" w:hAnsi="Calibri" w:cs="Calibri"/>
                <w:b/>
                <w:bCs/>
                <w:color w:val="000000"/>
              </w:rPr>
            </w:pPr>
          </w:p>
        </w:tc>
        <w:tc>
          <w:tcPr>
            <w:tcW w:w="1597" w:type="dxa"/>
            <w:tcBorders>
              <w:top w:val="nil"/>
              <w:left w:val="nil"/>
              <w:bottom w:val="nil"/>
              <w:right w:val="nil"/>
            </w:tcBorders>
            <w:shd w:val="clear" w:color="auto" w:fill="auto"/>
            <w:noWrap/>
            <w:vAlign w:val="center"/>
            <w:hideMark/>
          </w:tcPr>
          <w:p w14:paraId="4C2D9310" w14:textId="77777777" w:rsidR="00392AD1" w:rsidRPr="00392AD1" w:rsidRDefault="00392AD1" w:rsidP="00392AD1">
            <w:pPr>
              <w:spacing w:after="0" w:line="240" w:lineRule="auto"/>
              <w:jc w:val="center"/>
              <w:rPr>
                <w:rFonts w:ascii="Times New Roman" w:eastAsia="Times New Roman" w:hAnsi="Times New Roman" w:cs="Times New Roman"/>
                <w:color w:val="auto"/>
                <w:sz w:val="20"/>
                <w:szCs w:val="20"/>
              </w:rPr>
            </w:pPr>
          </w:p>
        </w:tc>
      </w:tr>
      <w:tr w:rsidR="00392AD1" w:rsidRPr="00392AD1" w14:paraId="7674498A" w14:textId="77777777" w:rsidTr="00392AD1">
        <w:trPr>
          <w:trHeight w:val="290"/>
        </w:trPr>
        <w:tc>
          <w:tcPr>
            <w:tcW w:w="6506" w:type="dxa"/>
            <w:tcBorders>
              <w:top w:val="single" w:sz="4" w:space="0" w:color="auto"/>
              <w:left w:val="nil"/>
              <w:bottom w:val="nil"/>
              <w:right w:val="nil"/>
            </w:tcBorders>
            <w:shd w:val="clear" w:color="auto" w:fill="auto"/>
            <w:noWrap/>
            <w:vAlign w:val="bottom"/>
            <w:hideMark/>
          </w:tcPr>
          <w:p w14:paraId="58B77F8A"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Uzunmüddətli öhdəliklər/ Long Term Liablities</w:t>
            </w:r>
          </w:p>
        </w:tc>
        <w:tc>
          <w:tcPr>
            <w:tcW w:w="563" w:type="dxa"/>
            <w:tcBorders>
              <w:top w:val="single" w:sz="4" w:space="0" w:color="auto"/>
              <w:left w:val="nil"/>
              <w:bottom w:val="nil"/>
              <w:right w:val="nil"/>
            </w:tcBorders>
            <w:shd w:val="clear" w:color="auto" w:fill="auto"/>
            <w:noWrap/>
            <w:vAlign w:val="center"/>
            <w:hideMark/>
          </w:tcPr>
          <w:p w14:paraId="12A4C832" w14:textId="6684940B"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single" w:sz="4" w:space="0" w:color="auto"/>
              <w:left w:val="nil"/>
              <w:bottom w:val="nil"/>
              <w:right w:val="nil"/>
            </w:tcBorders>
            <w:shd w:val="clear" w:color="auto" w:fill="auto"/>
            <w:noWrap/>
            <w:vAlign w:val="center"/>
            <w:hideMark/>
          </w:tcPr>
          <w:p w14:paraId="56A0F1B1" w14:textId="655EAF9B"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w:t>
            </w:r>
          </w:p>
        </w:tc>
        <w:tc>
          <w:tcPr>
            <w:tcW w:w="1597" w:type="dxa"/>
            <w:tcBorders>
              <w:top w:val="single" w:sz="4" w:space="0" w:color="auto"/>
              <w:left w:val="nil"/>
              <w:bottom w:val="nil"/>
              <w:right w:val="nil"/>
            </w:tcBorders>
            <w:shd w:val="clear" w:color="auto" w:fill="auto"/>
            <w:noWrap/>
            <w:vAlign w:val="center"/>
            <w:hideMark/>
          </w:tcPr>
          <w:p w14:paraId="7764F0BC" w14:textId="642B71E5"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w:t>
            </w:r>
          </w:p>
        </w:tc>
      </w:tr>
      <w:tr w:rsidR="00392AD1" w:rsidRPr="00392AD1" w14:paraId="5D81771D" w14:textId="77777777" w:rsidTr="00392AD1">
        <w:trPr>
          <w:trHeight w:val="290"/>
        </w:trPr>
        <w:tc>
          <w:tcPr>
            <w:tcW w:w="6506" w:type="dxa"/>
            <w:tcBorders>
              <w:top w:val="nil"/>
              <w:left w:val="nil"/>
              <w:bottom w:val="nil"/>
              <w:right w:val="nil"/>
            </w:tcBorders>
            <w:shd w:val="clear" w:color="auto" w:fill="auto"/>
            <w:noWrap/>
            <w:vAlign w:val="bottom"/>
            <w:hideMark/>
          </w:tcPr>
          <w:p w14:paraId="66362D0A"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Uzunmüddətli faiz xərcləri yaradan öhdəliklər/long Term Loans</w:t>
            </w:r>
          </w:p>
        </w:tc>
        <w:tc>
          <w:tcPr>
            <w:tcW w:w="563" w:type="dxa"/>
            <w:tcBorders>
              <w:top w:val="nil"/>
              <w:left w:val="nil"/>
              <w:bottom w:val="nil"/>
              <w:right w:val="nil"/>
            </w:tcBorders>
            <w:shd w:val="clear" w:color="auto" w:fill="auto"/>
            <w:noWrap/>
            <w:vAlign w:val="center"/>
            <w:hideMark/>
          </w:tcPr>
          <w:p w14:paraId="476AC6DA" w14:textId="77777777"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665B7A73" w14:textId="048B4C0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2,648,352</w:t>
            </w:r>
          </w:p>
        </w:tc>
        <w:tc>
          <w:tcPr>
            <w:tcW w:w="1597" w:type="dxa"/>
            <w:tcBorders>
              <w:top w:val="nil"/>
              <w:left w:val="nil"/>
              <w:bottom w:val="nil"/>
              <w:right w:val="nil"/>
            </w:tcBorders>
            <w:shd w:val="clear" w:color="auto" w:fill="auto"/>
            <w:noWrap/>
            <w:vAlign w:val="center"/>
            <w:hideMark/>
          </w:tcPr>
          <w:p w14:paraId="5E758523" w14:textId="176B6D74"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5,136,507</w:t>
            </w:r>
          </w:p>
        </w:tc>
      </w:tr>
      <w:tr w:rsidR="00392AD1" w:rsidRPr="00392AD1" w14:paraId="74804387" w14:textId="77777777" w:rsidTr="00392AD1">
        <w:trPr>
          <w:trHeight w:val="290"/>
        </w:trPr>
        <w:tc>
          <w:tcPr>
            <w:tcW w:w="6506" w:type="dxa"/>
            <w:tcBorders>
              <w:top w:val="nil"/>
              <w:left w:val="nil"/>
              <w:bottom w:val="nil"/>
              <w:right w:val="nil"/>
            </w:tcBorders>
            <w:shd w:val="clear" w:color="auto" w:fill="auto"/>
            <w:noWrap/>
            <w:vAlign w:val="bottom"/>
            <w:hideMark/>
          </w:tcPr>
          <w:p w14:paraId="4AC386D9"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Uzunmüddətli qiymətləndirilmiş öhdəliklər/Long term Provisions</w:t>
            </w:r>
          </w:p>
        </w:tc>
        <w:tc>
          <w:tcPr>
            <w:tcW w:w="563" w:type="dxa"/>
            <w:tcBorders>
              <w:top w:val="nil"/>
              <w:left w:val="nil"/>
              <w:bottom w:val="nil"/>
              <w:right w:val="nil"/>
            </w:tcBorders>
            <w:shd w:val="clear" w:color="auto" w:fill="auto"/>
            <w:noWrap/>
            <w:vAlign w:val="center"/>
            <w:hideMark/>
          </w:tcPr>
          <w:p w14:paraId="4A192193" w14:textId="0F52C865"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4129F013" w14:textId="752A9750"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c>
          <w:tcPr>
            <w:tcW w:w="1597" w:type="dxa"/>
            <w:tcBorders>
              <w:top w:val="nil"/>
              <w:left w:val="nil"/>
              <w:bottom w:val="nil"/>
              <w:right w:val="nil"/>
            </w:tcBorders>
            <w:shd w:val="clear" w:color="auto" w:fill="auto"/>
            <w:noWrap/>
            <w:vAlign w:val="center"/>
            <w:hideMark/>
          </w:tcPr>
          <w:p w14:paraId="00EBE36B" w14:textId="41FAB692"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r>
      <w:tr w:rsidR="00392AD1" w:rsidRPr="00392AD1" w14:paraId="5DB5F74E" w14:textId="77777777" w:rsidTr="00392AD1">
        <w:trPr>
          <w:trHeight w:val="290"/>
        </w:trPr>
        <w:tc>
          <w:tcPr>
            <w:tcW w:w="6506" w:type="dxa"/>
            <w:tcBorders>
              <w:top w:val="nil"/>
              <w:left w:val="nil"/>
              <w:bottom w:val="nil"/>
              <w:right w:val="nil"/>
            </w:tcBorders>
            <w:shd w:val="clear" w:color="auto" w:fill="auto"/>
            <w:noWrap/>
            <w:vAlign w:val="bottom"/>
            <w:hideMark/>
          </w:tcPr>
          <w:p w14:paraId="77AB9311"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Təxirə salınmış vergi öhdəliyi/Deffered tax liablities</w:t>
            </w:r>
          </w:p>
        </w:tc>
        <w:tc>
          <w:tcPr>
            <w:tcW w:w="563" w:type="dxa"/>
            <w:tcBorders>
              <w:top w:val="nil"/>
              <w:left w:val="nil"/>
              <w:bottom w:val="nil"/>
              <w:right w:val="nil"/>
            </w:tcBorders>
            <w:shd w:val="clear" w:color="auto" w:fill="auto"/>
            <w:noWrap/>
            <w:vAlign w:val="center"/>
            <w:hideMark/>
          </w:tcPr>
          <w:p w14:paraId="0C35F6AE" w14:textId="4A3AD6EE"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0D451C4C" w14:textId="11DF3161"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c>
          <w:tcPr>
            <w:tcW w:w="1597" w:type="dxa"/>
            <w:tcBorders>
              <w:top w:val="nil"/>
              <w:left w:val="nil"/>
              <w:bottom w:val="nil"/>
              <w:right w:val="nil"/>
            </w:tcBorders>
            <w:shd w:val="clear" w:color="auto" w:fill="auto"/>
            <w:noWrap/>
            <w:vAlign w:val="center"/>
            <w:hideMark/>
          </w:tcPr>
          <w:p w14:paraId="2F5B5418" w14:textId="5FEC05CB"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r>
      <w:tr w:rsidR="00392AD1" w:rsidRPr="00392AD1" w14:paraId="7812D874" w14:textId="77777777" w:rsidTr="00392AD1">
        <w:trPr>
          <w:trHeight w:val="290"/>
        </w:trPr>
        <w:tc>
          <w:tcPr>
            <w:tcW w:w="6506" w:type="dxa"/>
            <w:tcBorders>
              <w:top w:val="nil"/>
              <w:left w:val="nil"/>
              <w:bottom w:val="nil"/>
              <w:right w:val="nil"/>
            </w:tcBorders>
            <w:shd w:val="clear" w:color="auto" w:fill="auto"/>
            <w:noWrap/>
            <w:vAlign w:val="bottom"/>
            <w:hideMark/>
          </w:tcPr>
          <w:p w14:paraId="28DD5C54"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Uzunmüddətli kreditor borcları/Long term payable</w:t>
            </w:r>
          </w:p>
        </w:tc>
        <w:tc>
          <w:tcPr>
            <w:tcW w:w="563" w:type="dxa"/>
            <w:tcBorders>
              <w:top w:val="nil"/>
              <w:left w:val="nil"/>
              <w:bottom w:val="nil"/>
              <w:right w:val="nil"/>
            </w:tcBorders>
            <w:shd w:val="clear" w:color="auto" w:fill="auto"/>
            <w:noWrap/>
            <w:vAlign w:val="center"/>
            <w:hideMark/>
          </w:tcPr>
          <w:p w14:paraId="4F2BD90F" w14:textId="7CA72DBC"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6032E66B" w14:textId="7399D6EF"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c>
          <w:tcPr>
            <w:tcW w:w="1597" w:type="dxa"/>
            <w:tcBorders>
              <w:top w:val="nil"/>
              <w:left w:val="nil"/>
              <w:bottom w:val="nil"/>
              <w:right w:val="nil"/>
            </w:tcBorders>
            <w:shd w:val="clear" w:color="auto" w:fill="auto"/>
            <w:noWrap/>
            <w:vAlign w:val="center"/>
            <w:hideMark/>
          </w:tcPr>
          <w:p w14:paraId="1BBE8C23" w14:textId="3AFE7838"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w:t>
            </w:r>
          </w:p>
        </w:tc>
      </w:tr>
      <w:tr w:rsidR="00392AD1" w:rsidRPr="00392AD1" w14:paraId="2E84F2C1" w14:textId="77777777" w:rsidTr="00392AD1">
        <w:trPr>
          <w:trHeight w:val="290"/>
        </w:trPr>
        <w:tc>
          <w:tcPr>
            <w:tcW w:w="6506" w:type="dxa"/>
            <w:tcBorders>
              <w:top w:val="nil"/>
              <w:left w:val="nil"/>
              <w:bottom w:val="nil"/>
              <w:right w:val="nil"/>
            </w:tcBorders>
            <w:shd w:val="clear" w:color="auto" w:fill="auto"/>
            <w:noWrap/>
            <w:vAlign w:val="bottom"/>
            <w:hideMark/>
          </w:tcPr>
          <w:p w14:paraId="0606CDC2"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Sair uzunmüddətli öhdəliklər/Other current liablities</w:t>
            </w:r>
          </w:p>
        </w:tc>
        <w:tc>
          <w:tcPr>
            <w:tcW w:w="563" w:type="dxa"/>
            <w:tcBorders>
              <w:top w:val="nil"/>
              <w:left w:val="nil"/>
              <w:bottom w:val="nil"/>
              <w:right w:val="nil"/>
            </w:tcBorders>
            <w:shd w:val="clear" w:color="auto" w:fill="auto"/>
            <w:noWrap/>
            <w:vAlign w:val="center"/>
            <w:hideMark/>
          </w:tcPr>
          <w:p w14:paraId="4E104971" w14:textId="4F56D7FB"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61DE5635" w14:textId="4BCE582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32,321</w:t>
            </w:r>
          </w:p>
        </w:tc>
        <w:tc>
          <w:tcPr>
            <w:tcW w:w="1597" w:type="dxa"/>
            <w:tcBorders>
              <w:top w:val="nil"/>
              <w:left w:val="nil"/>
              <w:bottom w:val="nil"/>
              <w:right w:val="nil"/>
            </w:tcBorders>
            <w:shd w:val="clear" w:color="auto" w:fill="auto"/>
            <w:noWrap/>
            <w:vAlign w:val="center"/>
            <w:hideMark/>
          </w:tcPr>
          <w:p w14:paraId="299E0726" w14:textId="3ADA44ED"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5,446</w:t>
            </w:r>
          </w:p>
        </w:tc>
      </w:tr>
      <w:tr w:rsidR="00392AD1" w:rsidRPr="00392AD1" w14:paraId="7D01E792" w14:textId="77777777" w:rsidTr="00392AD1">
        <w:trPr>
          <w:trHeight w:val="290"/>
        </w:trPr>
        <w:tc>
          <w:tcPr>
            <w:tcW w:w="6506" w:type="dxa"/>
            <w:tcBorders>
              <w:top w:val="nil"/>
              <w:left w:val="nil"/>
              <w:bottom w:val="nil"/>
              <w:right w:val="nil"/>
            </w:tcBorders>
            <w:shd w:val="clear" w:color="auto" w:fill="auto"/>
            <w:noWrap/>
            <w:vAlign w:val="bottom"/>
            <w:hideMark/>
          </w:tcPr>
          <w:p w14:paraId="3D61A790"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 uzunmüddətli öhdəliklər/Total LT Liablities</w:t>
            </w:r>
          </w:p>
        </w:tc>
        <w:tc>
          <w:tcPr>
            <w:tcW w:w="563" w:type="dxa"/>
            <w:tcBorders>
              <w:top w:val="nil"/>
              <w:left w:val="nil"/>
              <w:bottom w:val="nil"/>
              <w:right w:val="nil"/>
            </w:tcBorders>
            <w:shd w:val="clear" w:color="auto" w:fill="auto"/>
            <w:noWrap/>
            <w:vAlign w:val="center"/>
            <w:hideMark/>
          </w:tcPr>
          <w:p w14:paraId="666603CC" w14:textId="62930845"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nil"/>
              <w:right w:val="nil"/>
            </w:tcBorders>
            <w:shd w:val="clear" w:color="auto" w:fill="auto"/>
            <w:noWrap/>
            <w:vAlign w:val="center"/>
            <w:hideMark/>
          </w:tcPr>
          <w:p w14:paraId="72AC83B2" w14:textId="5020766A"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2,680,674</w:t>
            </w:r>
          </w:p>
        </w:tc>
        <w:tc>
          <w:tcPr>
            <w:tcW w:w="1597" w:type="dxa"/>
            <w:tcBorders>
              <w:top w:val="nil"/>
              <w:left w:val="nil"/>
              <w:bottom w:val="nil"/>
              <w:right w:val="nil"/>
            </w:tcBorders>
            <w:shd w:val="clear" w:color="auto" w:fill="auto"/>
            <w:noWrap/>
            <w:vAlign w:val="center"/>
            <w:hideMark/>
          </w:tcPr>
          <w:p w14:paraId="5F4534A8" w14:textId="2590FD09"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5,141,954</w:t>
            </w:r>
          </w:p>
        </w:tc>
      </w:tr>
      <w:tr w:rsidR="00392AD1" w:rsidRPr="00392AD1" w14:paraId="583549FA" w14:textId="77777777" w:rsidTr="00392AD1">
        <w:trPr>
          <w:trHeight w:val="290"/>
        </w:trPr>
        <w:tc>
          <w:tcPr>
            <w:tcW w:w="6506" w:type="dxa"/>
            <w:tcBorders>
              <w:top w:val="single" w:sz="4" w:space="0" w:color="auto"/>
              <w:left w:val="nil"/>
              <w:bottom w:val="nil"/>
              <w:right w:val="nil"/>
            </w:tcBorders>
            <w:shd w:val="clear" w:color="auto" w:fill="auto"/>
            <w:noWrap/>
            <w:vAlign w:val="bottom"/>
            <w:hideMark/>
          </w:tcPr>
          <w:p w14:paraId="4D1DC460"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Qısamüddətli  Öhdəliklər /Short term liablities</w:t>
            </w:r>
          </w:p>
        </w:tc>
        <w:tc>
          <w:tcPr>
            <w:tcW w:w="563" w:type="dxa"/>
            <w:tcBorders>
              <w:top w:val="single" w:sz="4" w:space="0" w:color="auto"/>
              <w:left w:val="nil"/>
              <w:bottom w:val="nil"/>
              <w:right w:val="nil"/>
            </w:tcBorders>
            <w:shd w:val="clear" w:color="auto" w:fill="auto"/>
            <w:noWrap/>
            <w:vAlign w:val="center"/>
            <w:hideMark/>
          </w:tcPr>
          <w:p w14:paraId="0A0365EE" w14:textId="46481943"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single" w:sz="4" w:space="0" w:color="auto"/>
              <w:left w:val="nil"/>
              <w:bottom w:val="nil"/>
              <w:right w:val="nil"/>
            </w:tcBorders>
            <w:shd w:val="clear" w:color="auto" w:fill="auto"/>
            <w:noWrap/>
            <w:vAlign w:val="center"/>
            <w:hideMark/>
          </w:tcPr>
          <w:p w14:paraId="3F6A00C7" w14:textId="67A39303"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w:t>
            </w:r>
          </w:p>
        </w:tc>
        <w:tc>
          <w:tcPr>
            <w:tcW w:w="1597" w:type="dxa"/>
            <w:tcBorders>
              <w:top w:val="single" w:sz="4" w:space="0" w:color="auto"/>
              <w:left w:val="nil"/>
              <w:bottom w:val="nil"/>
              <w:right w:val="nil"/>
            </w:tcBorders>
            <w:shd w:val="clear" w:color="auto" w:fill="auto"/>
            <w:noWrap/>
            <w:vAlign w:val="center"/>
            <w:hideMark/>
          </w:tcPr>
          <w:p w14:paraId="60AC974D" w14:textId="3A228D89"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w:t>
            </w:r>
          </w:p>
        </w:tc>
      </w:tr>
      <w:tr w:rsidR="00392AD1" w:rsidRPr="00392AD1" w14:paraId="45ACE3A1" w14:textId="77777777" w:rsidTr="00392AD1">
        <w:trPr>
          <w:trHeight w:val="290"/>
        </w:trPr>
        <w:tc>
          <w:tcPr>
            <w:tcW w:w="6506" w:type="dxa"/>
            <w:tcBorders>
              <w:top w:val="nil"/>
              <w:left w:val="nil"/>
              <w:bottom w:val="nil"/>
              <w:right w:val="nil"/>
            </w:tcBorders>
            <w:shd w:val="clear" w:color="auto" w:fill="auto"/>
            <w:noWrap/>
            <w:vAlign w:val="bottom"/>
            <w:hideMark/>
          </w:tcPr>
          <w:p w14:paraId="0F63CFF8"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Qısamüddətli kreditor borcları/Short term liablities</w:t>
            </w:r>
          </w:p>
        </w:tc>
        <w:tc>
          <w:tcPr>
            <w:tcW w:w="563" w:type="dxa"/>
            <w:tcBorders>
              <w:top w:val="nil"/>
              <w:left w:val="nil"/>
              <w:bottom w:val="nil"/>
              <w:right w:val="nil"/>
            </w:tcBorders>
            <w:shd w:val="clear" w:color="auto" w:fill="auto"/>
            <w:noWrap/>
            <w:vAlign w:val="center"/>
            <w:hideMark/>
          </w:tcPr>
          <w:p w14:paraId="032E0FE6" w14:textId="7777777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13</w:t>
            </w:r>
          </w:p>
        </w:tc>
        <w:tc>
          <w:tcPr>
            <w:tcW w:w="1575" w:type="dxa"/>
            <w:tcBorders>
              <w:top w:val="nil"/>
              <w:left w:val="nil"/>
              <w:bottom w:val="nil"/>
              <w:right w:val="nil"/>
            </w:tcBorders>
            <w:shd w:val="clear" w:color="auto" w:fill="auto"/>
            <w:noWrap/>
            <w:vAlign w:val="center"/>
            <w:hideMark/>
          </w:tcPr>
          <w:p w14:paraId="1924A3E1" w14:textId="452C011C"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668,255</w:t>
            </w:r>
          </w:p>
        </w:tc>
        <w:tc>
          <w:tcPr>
            <w:tcW w:w="1597" w:type="dxa"/>
            <w:tcBorders>
              <w:top w:val="nil"/>
              <w:left w:val="nil"/>
              <w:bottom w:val="nil"/>
              <w:right w:val="nil"/>
            </w:tcBorders>
            <w:shd w:val="clear" w:color="auto" w:fill="auto"/>
            <w:noWrap/>
            <w:vAlign w:val="center"/>
            <w:hideMark/>
          </w:tcPr>
          <w:p w14:paraId="2DAFA07F" w14:textId="050DF5B8"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1,957,718</w:t>
            </w:r>
          </w:p>
        </w:tc>
      </w:tr>
      <w:tr w:rsidR="00392AD1" w:rsidRPr="00392AD1" w14:paraId="341E887E" w14:textId="77777777" w:rsidTr="00392AD1">
        <w:trPr>
          <w:trHeight w:val="290"/>
        </w:trPr>
        <w:tc>
          <w:tcPr>
            <w:tcW w:w="6506" w:type="dxa"/>
            <w:tcBorders>
              <w:top w:val="nil"/>
              <w:left w:val="nil"/>
              <w:bottom w:val="nil"/>
              <w:right w:val="nil"/>
            </w:tcBorders>
            <w:shd w:val="clear" w:color="auto" w:fill="auto"/>
            <w:noWrap/>
            <w:vAlign w:val="bottom"/>
            <w:hideMark/>
          </w:tcPr>
          <w:p w14:paraId="14A579DF" w14:textId="77777777" w:rsidR="00392AD1" w:rsidRPr="00392AD1" w:rsidRDefault="00392AD1" w:rsidP="00392AD1">
            <w:pPr>
              <w:spacing w:after="0" w:line="240" w:lineRule="auto"/>
              <w:rPr>
                <w:rFonts w:ascii="Calibri" w:eastAsia="Times New Roman" w:hAnsi="Calibri" w:cs="Calibri"/>
                <w:color w:val="000000"/>
              </w:rPr>
            </w:pPr>
            <w:r w:rsidRPr="00392AD1">
              <w:rPr>
                <w:rFonts w:ascii="Calibri" w:eastAsia="Times New Roman" w:hAnsi="Calibri" w:cs="Calibri"/>
                <w:color w:val="000000"/>
              </w:rPr>
              <w:t>Sair qısamüddətli öhdəliklər/ Other current liablities</w:t>
            </w:r>
          </w:p>
        </w:tc>
        <w:tc>
          <w:tcPr>
            <w:tcW w:w="563" w:type="dxa"/>
            <w:tcBorders>
              <w:top w:val="nil"/>
              <w:left w:val="nil"/>
              <w:bottom w:val="nil"/>
              <w:right w:val="nil"/>
            </w:tcBorders>
            <w:shd w:val="clear" w:color="auto" w:fill="auto"/>
            <w:noWrap/>
            <w:vAlign w:val="center"/>
            <w:hideMark/>
          </w:tcPr>
          <w:p w14:paraId="2B412672" w14:textId="03985449" w:rsidR="00392AD1" w:rsidRPr="00392AD1" w:rsidRDefault="00392AD1" w:rsidP="00392AD1">
            <w:pPr>
              <w:spacing w:after="0" w:line="240" w:lineRule="auto"/>
              <w:jc w:val="center"/>
              <w:rPr>
                <w:rFonts w:ascii="Calibri" w:eastAsia="Times New Roman" w:hAnsi="Calibri" w:cs="Calibri"/>
                <w:color w:val="000000"/>
              </w:rPr>
            </w:pPr>
          </w:p>
        </w:tc>
        <w:tc>
          <w:tcPr>
            <w:tcW w:w="1575" w:type="dxa"/>
            <w:tcBorders>
              <w:top w:val="nil"/>
              <w:left w:val="nil"/>
              <w:bottom w:val="nil"/>
              <w:right w:val="nil"/>
            </w:tcBorders>
            <w:shd w:val="clear" w:color="auto" w:fill="auto"/>
            <w:noWrap/>
            <w:vAlign w:val="center"/>
            <w:hideMark/>
          </w:tcPr>
          <w:p w14:paraId="7D6CB35C" w14:textId="6ACFA557"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15,204,234</w:t>
            </w:r>
          </w:p>
        </w:tc>
        <w:tc>
          <w:tcPr>
            <w:tcW w:w="1597" w:type="dxa"/>
            <w:tcBorders>
              <w:top w:val="nil"/>
              <w:left w:val="nil"/>
              <w:bottom w:val="nil"/>
              <w:right w:val="nil"/>
            </w:tcBorders>
            <w:shd w:val="clear" w:color="auto" w:fill="auto"/>
            <w:noWrap/>
            <w:vAlign w:val="center"/>
            <w:hideMark/>
          </w:tcPr>
          <w:p w14:paraId="4E29C95B" w14:textId="124A118F" w:rsidR="00392AD1" w:rsidRPr="00392AD1" w:rsidRDefault="00392AD1" w:rsidP="00392AD1">
            <w:pPr>
              <w:spacing w:after="0" w:line="240" w:lineRule="auto"/>
              <w:jc w:val="center"/>
              <w:rPr>
                <w:rFonts w:ascii="Calibri" w:eastAsia="Times New Roman" w:hAnsi="Calibri" w:cs="Calibri"/>
                <w:color w:val="000000"/>
              </w:rPr>
            </w:pPr>
            <w:r w:rsidRPr="00392AD1">
              <w:rPr>
                <w:rFonts w:ascii="Calibri" w:eastAsia="Times New Roman" w:hAnsi="Calibri" w:cs="Calibri"/>
                <w:color w:val="000000"/>
              </w:rPr>
              <w:t>12,323,743</w:t>
            </w:r>
          </w:p>
        </w:tc>
      </w:tr>
      <w:tr w:rsidR="00392AD1" w:rsidRPr="00392AD1" w14:paraId="187A1EB4" w14:textId="77777777" w:rsidTr="00392AD1">
        <w:trPr>
          <w:trHeight w:val="290"/>
        </w:trPr>
        <w:tc>
          <w:tcPr>
            <w:tcW w:w="6506" w:type="dxa"/>
            <w:tcBorders>
              <w:top w:val="nil"/>
              <w:left w:val="nil"/>
              <w:bottom w:val="nil"/>
              <w:right w:val="nil"/>
            </w:tcBorders>
            <w:shd w:val="clear" w:color="auto" w:fill="auto"/>
            <w:noWrap/>
            <w:vAlign w:val="bottom"/>
            <w:hideMark/>
          </w:tcPr>
          <w:p w14:paraId="12671AD9"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 qısamüddətli öhdəliklər/ Total current liablities</w:t>
            </w:r>
          </w:p>
        </w:tc>
        <w:tc>
          <w:tcPr>
            <w:tcW w:w="563" w:type="dxa"/>
            <w:tcBorders>
              <w:top w:val="nil"/>
              <w:left w:val="nil"/>
              <w:bottom w:val="nil"/>
              <w:right w:val="nil"/>
            </w:tcBorders>
            <w:shd w:val="clear" w:color="auto" w:fill="auto"/>
            <w:noWrap/>
            <w:vAlign w:val="center"/>
            <w:hideMark/>
          </w:tcPr>
          <w:p w14:paraId="187DBED7" w14:textId="3E904A9B"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nil"/>
              <w:right w:val="nil"/>
            </w:tcBorders>
            <w:shd w:val="clear" w:color="auto" w:fill="auto"/>
            <w:noWrap/>
            <w:vAlign w:val="center"/>
            <w:hideMark/>
          </w:tcPr>
          <w:p w14:paraId="2B0F06F0" w14:textId="2B548109"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15,872,489</w:t>
            </w:r>
          </w:p>
        </w:tc>
        <w:tc>
          <w:tcPr>
            <w:tcW w:w="1597" w:type="dxa"/>
            <w:tcBorders>
              <w:top w:val="nil"/>
              <w:left w:val="nil"/>
              <w:bottom w:val="nil"/>
              <w:right w:val="nil"/>
            </w:tcBorders>
            <w:shd w:val="clear" w:color="auto" w:fill="auto"/>
            <w:noWrap/>
            <w:vAlign w:val="center"/>
            <w:hideMark/>
          </w:tcPr>
          <w:p w14:paraId="7A89EDF1" w14:textId="2DC748DE"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14,281,461</w:t>
            </w:r>
          </w:p>
        </w:tc>
      </w:tr>
      <w:tr w:rsidR="00392AD1" w:rsidRPr="00392AD1" w14:paraId="43EC2B73" w14:textId="77777777" w:rsidTr="00392AD1">
        <w:trPr>
          <w:trHeight w:val="290"/>
        </w:trPr>
        <w:tc>
          <w:tcPr>
            <w:tcW w:w="6506" w:type="dxa"/>
            <w:tcBorders>
              <w:top w:val="single" w:sz="4" w:space="0" w:color="auto"/>
              <w:left w:val="nil"/>
              <w:bottom w:val="nil"/>
              <w:right w:val="nil"/>
            </w:tcBorders>
            <w:shd w:val="clear" w:color="auto" w:fill="auto"/>
            <w:noWrap/>
            <w:vAlign w:val="bottom"/>
            <w:hideMark/>
          </w:tcPr>
          <w:p w14:paraId="1FF8A573"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 öhdəliklər/ Total liablities</w:t>
            </w:r>
          </w:p>
        </w:tc>
        <w:tc>
          <w:tcPr>
            <w:tcW w:w="563" w:type="dxa"/>
            <w:tcBorders>
              <w:top w:val="single" w:sz="4" w:space="0" w:color="auto"/>
              <w:left w:val="nil"/>
              <w:bottom w:val="nil"/>
              <w:right w:val="nil"/>
            </w:tcBorders>
            <w:shd w:val="clear" w:color="auto" w:fill="auto"/>
            <w:noWrap/>
            <w:vAlign w:val="center"/>
            <w:hideMark/>
          </w:tcPr>
          <w:p w14:paraId="20F00040" w14:textId="514347B0"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single" w:sz="4" w:space="0" w:color="auto"/>
              <w:left w:val="nil"/>
              <w:bottom w:val="nil"/>
              <w:right w:val="nil"/>
            </w:tcBorders>
            <w:shd w:val="clear" w:color="auto" w:fill="auto"/>
            <w:noWrap/>
            <w:vAlign w:val="center"/>
            <w:hideMark/>
          </w:tcPr>
          <w:p w14:paraId="32465810" w14:textId="3B5ACC45"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18,553,163</w:t>
            </w:r>
          </w:p>
        </w:tc>
        <w:tc>
          <w:tcPr>
            <w:tcW w:w="1597" w:type="dxa"/>
            <w:tcBorders>
              <w:top w:val="single" w:sz="4" w:space="0" w:color="auto"/>
              <w:left w:val="nil"/>
              <w:bottom w:val="nil"/>
              <w:right w:val="nil"/>
            </w:tcBorders>
            <w:shd w:val="clear" w:color="auto" w:fill="auto"/>
            <w:noWrap/>
            <w:vAlign w:val="center"/>
            <w:hideMark/>
          </w:tcPr>
          <w:p w14:paraId="4FAD3C39" w14:textId="39CA9BA7"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14,281,461</w:t>
            </w:r>
          </w:p>
        </w:tc>
      </w:tr>
      <w:tr w:rsidR="00392AD1" w:rsidRPr="00392AD1" w14:paraId="02A9F0FB" w14:textId="77777777" w:rsidTr="00392AD1">
        <w:trPr>
          <w:trHeight w:val="300"/>
        </w:trPr>
        <w:tc>
          <w:tcPr>
            <w:tcW w:w="6506" w:type="dxa"/>
            <w:tcBorders>
              <w:top w:val="nil"/>
              <w:left w:val="nil"/>
              <w:bottom w:val="single" w:sz="8" w:space="0" w:color="auto"/>
              <w:right w:val="nil"/>
            </w:tcBorders>
            <w:shd w:val="clear" w:color="auto" w:fill="auto"/>
            <w:noWrap/>
            <w:vAlign w:val="bottom"/>
            <w:hideMark/>
          </w:tcPr>
          <w:p w14:paraId="564BC553" w14:textId="77777777" w:rsidR="00392AD1" w:rsidRPr="00392AD1" w:rsidRDefault="00392AD1" w:rsidP="00392AD1">
            <w:pPr>
              <w:spacing w:after="0" w:line="240" w:lineRule="auto"/>
              <w:rPr>
                <w:rFonts w:ascii="Calibri" w:eastAsia="Times New Roman" w:hAnsi="Calibri" w:cs="Calibri"/>
                <w:b/>
                <w:bCs/>
                <w:color w:val="000000"/>
              </w:rPr>
            </w:pPr>
            <w:r w:rsidRPr="00392AD1">
              <w:rPr>
                <w:rFonts w:ascii="Calibri" w:eastAsia="Times New Roman" w:hAnsi="Calibri" w:cs="Calibri"/>
                <w:b/>
                <w:bCs/>
                <w:color w:val="000000"/>
              </w:rPr>
              <w:t>Cəmi kapital və öhdəliklər/ Total Equity and liablities</w:t>
            </w:r>
          </w:p>
        </w:tc>
        <w:tc>
          <w:tcPr>
            <w:tcW w:w="563" w:type="dxa"/>
            <w:tcBorders>
              <w:top w:val="nil"/>
              <w:left w:val="nil"/>
              <w:bottom w:val="single" w:sz="8" w:space="0" w:color="auto"/>
              <w:right w:val="nil"/>
            </w:tcBorders>
            <w:shd w:val="clear" w:color="auto" w:fill="auto"/>
            <w:noWrap/>
            <w:vAlign w:val="center"/>
            <w:hideMark/>
          </w:tcPr>
          <w:p w14:paraId="33DDE63B" w14:textId="2CC2313B" w:rsidR="00392AD1" w:rsidRPr="00392AD1" w:rsidRDefault="00392AD1" w:rsidP="00392AD1">
            <w:pPr>
              <w:spacing w:after="0" w:line="240" w:lineRule="auto"/>
              <w:jc w:val="center"/>
              <w:rPr>
                <w:rFonts w:ascii="Calibri" w:eastAsia="Times New Roman" w:hAnsi="Calibri" w:cs="Calibri"/>
                <w:b/>
                <w:bCs/>
                <w:color w:val="000000"/>
              </w:rPr>
            </w:pPr>
          </w:p>
        </w:tc>
        <w:tc>
          <w:tcPr>
            <w:tcW w:w="1575" w:type="dxa"/>
            <w:tcBorders>
              <w:top w:val="nil"/>
              <w:left w:val="nil"/>
              <w:bottom w:val="single" w:sz="8" w:space="0" w:color="auto"/>
              <w:right w:val="nil"/>
            </w:tcBorders>
            <w:shd w:val="clear" w:color="auto" w:fill="auto"/>
            <w:noWrap/>
            <w:vAlign w:val="center"/>
            <w:hideMark/>
          </w:tcPr>
          <w:p w14:paraId="62D6408B" w14:textId="3BB0576E"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21,980,463</w:t>
            </w:r>
          </w:p>
        </w:tc>
        <w:tc>
          <w:tcPr>
            <w:tcW w:w="1597" w:type="dxa"/>
            <w:tcBorders>
              <w:top w:val="nil"/>
              <w:left w:val="nil"/>
              <w:bottom w:val="single" w:sz="8" w:space="0" w:color="auto"/>
              <w:right w:val="nil"/>
            </w:tcBorders>
            <w:shd w:val="clear" w:color="auto" w:fill="auto"/>
            <w:noWrap/>
            <w:vAlign w:val="center"/>
            <w:hideMark/>
          </w:tcPr>
          <w:p w14:paraId="50770FE7" w14:textId="45ADBF51" w:rsidR="00392AD1" w:rsidRPr="00392AD1" w:rsidRDefault="00392AD1" w:rsidP="00392AD1">
            <w:pPr>
              <w:spacing w:after="0" w:line="240" w:lineRule="auto"/>
              <w:jc w:val="center"/>
              <w:rPr>
                <w:rFonts w:ascii="Calibri" w:eastAsia="Times New Roman" w:hAnsi="Calibri" w:cs="Calibri"/>
                <w:b/>
                <w:bCs/>
                <w:color w:val="000000"/>
              </w:rPr>
            </w:pPr>
            <w:r w:rsidRPr="00392AD1">
              <w:rPr>
                <w:rFonts w:ascii="Calibri" w:eastAsia="Times New Roman" w:hAnsi="Calibri" w:cs="Calibri"/>
                <w:b/>
                <w:bCs/>
                <w:color w:val="000000"/>
              </w:rPr>
              <w:t>17,863,908</w:t>
            </w:r>
          </w:p>
        </w:tc>
      </w:tr>
    </w:tbl>
    <w:p w14:paraId="7F4100CC" w14:textId="77777777" w:rsidR="00F61E70" w:rsidRPr="007025AD" w:rsidRDefault="00F61E70">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pPr>
    </w:p>
    <w:p w14:paraId="7BC89FDF" w14:textId="0CC79229"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 xml:space="preserve">Rəhbərlik adından </w:t>
      </w:r>
      <w:r w:rsidR="00F05CE8" w:rsidRPr="007025AD">
        <w:rPr>
          <w:rFonts w:ascii="Times New Roman" w:hAnsi="Times New Roman" w:cs="Times New Roman"/>
          <w:color w:val="000000"/>
          <w:sz w:val="20"/>
          <w:szCs w:val="20"/>
          <w14:textFill>
            <w14:solidFill>
              <w14:srgbClr w14:val="000000">
                <w14:lumMod w14:val="65000"/>
                <w14:lumOff w14:val="35000"/>
              </w14:srgbClr>
            </w14:solidFill>
          </w14:textFill>
        </w:rPr>
        <w:t>konsolidasiya edilmiş maliyyə hesabat</w:t>
      </w:r>
      <w:r w:rsidRPr="007025AD">
        <w:rPr>
          <w:rFonts w:ascii="Times New Roman" w:hAnsi="Times New Roman" w:cs="Times New Roman"/>
          <w:color w:val="000000"/>
          <w:sz w:val="20"/>
          <w:szCs w:val="20"/>
          <w14:textFill>
            <w14:solidFill>
              <w14:srgbClr w14:val="000000">
                <w14:lumMod w14:val="65000"/>
                <w14:lumOff w14:val="35000"/>
              </w14:srgbClr>
            </w14:solidFill>
          </w14:textFill>
        </w:rPr>
        <w:t>larını imzalayan və buraxılmasına icazə verənlər :</w:t>
      </w:r>
    </w:p>
    <w:p w14:paraId="5AAA2153" w14:textId="77777777"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Qanunu təmsilçi:               ________________</w:t>
      </w:r>
    </w:p>
    <w:p w14:paraId="4BCD5BF9" w14:textId="77777777" w:rsidR="00F61E70" w:rsidRPr="007025AD" w:rsidRDefault="00DD74E3">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sectPr w:rsidR="00F61E70" w:rsidRPr="007025AD">
          <w:headerReference w:type="default" r:id="rId18"/>
          <w:pgSz w:w="12240" w:h="15840"/>
          <w:pgMar w:top="1077" w:right="1077" w:bottom="851" w:left="1077" w:header="709" w:footer="709" w:gutter="0"/>
          <w:cols w:space="851"/>
          <w:docGrid w:linePitch="360"/>
        </w:sect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Maliyyə Direktoru:              ________________</w:t>
      </w:r>
    </w:p>
    <w:tbl>
      <w:tblPr>
        <w:tblW w:w="10658" w:type="dxa"/>
        <w:tblLook w:val="04A0" w:firstRow="1" w:lastRow="0" w:firstColumn="1" w:lastColumn="0" w:noHBand="0" w:noVBand="1"/>
      </w:tblPr>
      <w:tblGrid>
        <w:gridCol w:w="7998"/>
        <w:gridCol w:w="1315"/>
        <w:gridCol w:w="1345"/>
      </w:tblGrid>
      <w:tr w:rsidR="00A53906" w:rsidRPr="00A53906" w14:paraId="1AC1B314" w14:textId="77777777" w:rsidTr="00A53906">
        <w:trPr>
          <w:trHeight w:val="226"/>
        </w:trPr>
        <w:tc>
          <w:tcPr>
            <w:tcW w:w="10658" w:type="dxa"/>
            <w:gridSpan w:val="3"/>
            <w:tcBorders>
              <w:top w:val="single" w:sz="4" w:space="0" w:color="auto"/>
              <w:left w:val="nil"/>
              <w:bottom w:val="nil"/>
              <w:right w:val="nil"/>
            </w:tcBorders>
            <w:shd w:val="clear" w:color="auto" w:fill="auto"/>
            <w:noWrap/>
            <w:vAlign w:val="bottom"/>
            <w:hideMark/>
          </w:tcPr>
          <w:p w14:paraId="11EF0C90" w14:textId="77777777" w:rsidR="00A53906" w:rsidRPr="00A53906" w:rsidRDefault="00A53906" w:rsidP="00A53906">
            <w:pPr>
              <w:spacing w:after="0" w:line="240" w:lineRule="auto"/>
              <w:jc w:val="center"/>
              <w:rPr>
                <w:rFonts w:ascii="Calibri" w:eastAsia="Times New Roman" w:hAnsi="Calibri" w:cs="Calibri"/>
                <w:b/>
                <w:bCs/>
                <w:color w:val="000000"/>
              </w:rPr>
            </w:pPr>
            <w:r w:rsidRPr="00A53906">
              <w:rPr>
                <w:rFonts w:ascii="Calibri" w:eastAsia="Times New Roman" w:hAnsi="Calibri" w:cs="Calibri"/>
                <w:b/>
                <w:bCs/>
                <w:color w:val="000000"/>
              </w:rPr>
              <w:lastRenderedPageBreak/>
              <w:t>Pul Vəsaitlərinin Hərəkəti Haqqında Hesabat</w:t>
            </w:r>
          </w:p>
        </w:tc>
      </w:tr>
      <w:tr w:rsidR="00A53906" w:rsidRPr="00A53906" w14:paraId="539CAA2B" w14:textId="77777777" w:rsidTr="00A53906">
        <w:trPr>
          <w:trHeight w:val="226"/>
        </w:trPr>
        <w:tc>
          <w:tcPr>
            <w:tcW w:w="10658" w:type="dxa"/>
            <w:gridSpan w:val="3"/>
            <w:tcBorders>
              <w:top w:val="nil"/>
              <w:left w:val="nil"/>
              <w:bottom w:val="nil"/>
              <w:right w:val="nil"/>
            </w:tcBorders>
            <w:shd w:val="clear" w:color="auto" w:fill="auto"/>
            <w:noWrap/>
            <w:vAlign w:val="bottom"/>
            <w:hideMark/>
          </w:tcPr>
          <w:p w14:paraId="13FFB3AD" w14:textId="77777777" w:rsidR="00A53906" w:rsidRPr="00A53906" w:rsidRDefault="00A53906" w:rsidP="00A53906">
            <w:pPr>
              <w:spacing w:after="0" w:line="240" w:lineRule="auto"/>
              <w:jc w:val="center"/>
              <w:rPr>
                <w:rFonts w:ascii="Calibri" w:eastAsia="Times New Roman" w:hAnsi="Calibri" w:cs="Calibri"/>
                <w:b/>
                <w:bCs/>
                <w:color w:val="000000"/>
              </w:rPr>
            </w:pPr>
            <w:r w:rsidRPr="00A53906">
              <w:rPr>
                <w:rFonts w:ascii="Calibri" w:eastAsia="Times New Roman" w:hAnsi="Calibri" w:cs="Calibri"/>
                <w:b/>
                <w:bCs/>
                <w:color w:val="000000"/>
              </w:rPr>
              <w:t>Cash flow statement as at 31-12-2024</w:t>
            </w:r>
          </w:p>
        </w:tc>
      </w:tr>
      <w:tr w:rsidR="00A53906" w:rsidRPr="00A53906" w14:paraId="77BCEBE2" w14:textId="77777777" w:rsidTr="00A53906">
        <w:trPr>
          <w:trHeight w:val="226"/>
        </w:trPr>
        <w:tc>
          <w:tcPr>
            <w:tcW w:w="10658" w:type="dxa"/>
            <w:gridSpan w:val="3"/>
            <w:tcBorders>
              <w:top w:val="nil"/>
              <w:left w:val="nil"/>
              <w:bottom w:val="nil"/>
              <w:right w:val="nil"/>
            </w:tcBorders>
            <w:shd w:val="clear" w:color="auto" w:fill="auto"/>
            <w:noWrap/>
            <w:vAlign w:val="bottom"/>
            <w:hideMark/>
          </w:tcPr>
          <w:p w14:paraId="3C3927E9" w14:textId="77777777" w:rsidR="00A53906" w:rsidRPr="00A53906" w:rsidRDefault="00A53906" w:rsidP="00A53906">
            <w:pPr>
              <w:spacing w:after="0" w:line="240" w:lineRule="auto"/>
              <w:jc w:val="center"/>
              <w:rPr>
                <w:rFonts w:ascii="Calibri" w:eastAsia="Times New Roman" w:hAnsi="Calibri" w:cs="Calibri"/>
                <w:b/>
                <w:bCs/>
                <w:color w:val="000000"/>
              </w:rPr>
            </w:pPr>
            <w:r w:rsidRPr="00A53906">
              <w:rPr>
                <w:rFonts w:ascii="Calibri" w:eastAsia="Times New Roman" w:hAnsi="Calibri" w:cs="Calibri"/>
                <w:b/>
                <w:bCs/>
                <w:color w:val="000000"/>
              </w:rPr>
              <w:t>(Xüsusi qeyd edilmiş hallar istisna olmaqla  məbləğlər Azərbaycan manatı ilə ifadə olunur)</w:t>
            </w:r>
          </w:p>
        </w:tc>
      </w:tr>
      <w:tr w:rsidR="00A53906" w:rsidRPr="00A53906" w14:paraId="51D32900" w14:textId="77777777" w:rsidTr="00A53906">
        <w:trPr>
          <w:trHeight w:val="233"/>
        </w:trPr>
        <w:tc>
          <w:tcPr>
            <w:tcW w:w="7998" w:type="dxa"/>
            <w:tcBorders>
              <w:top w:val="single" w:sz="4" w:space="0" w:color="auto"/>
              <w:left w:val="nil"/>
              <w:bottom w:val="single" w:sz="8" w:space="0" w:color="auto"/>
              <w:right w:val="nil"/>
            </w:tcBorders>
            <w:shd w:val="clear" w:color="auto" w:fill="auto"/>
            <w:noWrap/>
            <w:vAlign w:val="bottom"/>
            <w:hideMark/>
          </w:tcPr>
          <w:p w14:paraId="25B23FEE" w14:textId="5BCF364D" w:rsidR="00A53906" w:rsidRPr="00A53906" w:rsidRDefault="00A53906" w:rsidP="00A53906">
            <w:pPr>
              <w:spacing w:after="0" w:line="240" w:lineRule="auto"/>
              <w:jc w:val="center"/>
              <w:rPr>
                <w:rFonts w:ascii="Calibri" w:eastAsia="Times New Roman" w:hAnsi="Calibri" w:cs="Calibri"/>
                <w:color w:val="000000"/>
              </w:rPr>
            </w:pPr>
          </w:p>
        </w:tc>
        <w:tc>
          <w:tcPr>
            <w:tcW w:w="1315" w:type="dxa"/>
            <w:tcBorders>
              <w:top w:val="single" w:sz="4" w:space="0" w:color="auto"/>
              <w:left w:val="nil"/>
              <w:bottom w:val="single" w:sz="8" w:space="0" w:color="auto"/>
              <w:right w:val="nil"/>
            </w:tcBorders>
            <w:shd w:val="clear" w:color="auto" w:fill="auto"/>
            <w:noWrap/>
            <w:vAlign w:val="bottom"/>
            <w:hideMark/>
          </w:tcPr>
          <w:p w14:paraId="424B46A2" w14:textId="6EBBFE0A" w:rsidR="00A53906" w:rsidRPr="00A53906" w:rsidRDefault="00A53906" w:rsidP="00A53906">
            <w:pPr>
              <w:spacing w:after="0" w:line="240" w:lineRule="auto"/>
              <w:jc w:val="center"/>
              <w:rPr>
                <w:rFonts w:ascii="Calibri" w:eastAsia="Times New Roman" w:hAnsi="Calibri" w:cs="Calibri"/>
                <w:b/>
                <w:bCs/>
                <w:color w:val="000000"/>
              </w:rPr>
            </w:pPr>
            <w:r w:rsidRPr="00A53906">
              <w:rPr>
                <w:rFonts w:ascii="Calibri" w:eastAsia="Times New Roman" w:hAnsi="Calibri" w:cs="Calibri"/>
                <w:b/>
                <w:bCs/>
                <w:color w:val="000000"/>
              </w:rPr>
              <w:t>2024-ci il</w:t>
            </w:r>
          </w:p>
        </w:tc>
        <w:tc>
          <w:tcPr>
            <w:tcW w:w="1345" w:type="dxa"/>
            <w:tcBorders>
              <w:top w:val="single" w:sz="4" w:space="0" w:color="auto"/>
              <w:left w:val="nil"/>
              <w:bottom w:val="single" w:sz="8" w:space="0" w:color="auto"/>
              <w:right w:val="nil"/>
            </w:tcBorders>
            <w:shd w:val="clear" w:color="auto" w:fill="auto"/>
            <w:noWrap/>
            <w:vAlign w:val="bottom"/>
            <w:hideMark/>
          </w:tcPr>
          <w:p w14:paraId="5CE17F07" w14:textId="51F310F1" w:rsidR="00A53906" w:rsidRPr="00A53906" w:rsidRDefault="00A53906" w:rsidP="00A53906">
            <w:pPr>
              <w:spacing w:after="0" w:line="240" w:lineRule="auto"/>
              <w:jc w:val="center"/>
              <w:rPr>
                <w:rFonts w:ascii="Calibri" w:eastAsia="Times New Roman" w:hAnsi="Calibri" w:cs="Calibri"/>
                <w:b/>
                <w:bCs/>
                <w:color w:val="000000"/>
              </w:rPr>
            </w:pPr>
            <w:r w:rsidRPr="00A53906">
              <w:rPr>
                <w:rFonts w:ascii="Calibri" w:eastAsia="Times New Roman" w:hAnsi="Calibri" w:cs="Calibri"/>
                <w:b/>
                <w:bCs/>
                <w:color w:val="000000"/>
              </w:rPr>
              <w:t>2023-cü il</w:t>
            </w:r>
          </w:p>
        </w:tc>
      </w:tr>
      <w:tr w:rsidR="00A53906" w:rsidRPr="00A53906" w14:paraId="50C86B6C" w14:textId="77777777" w:rsidTr="00A53906">
        <w:trPr>
          <w:trHeight w:val="226"/>
        </w:trPr>
        <w:tc>
          <w:tcPr>
            <w:tcW w:w="7998" w:type="dxa"/>
            <w:tcBorders>
              <w:top w:val="nil"/>
              <w:left w:val="nil"/>
              <w:bottom w:val="nil"/>
              <w:right w:val="nil"/>
            </w:tcBorders>
            <w:shd w:val="clear" w:color="auto" w:fill="auto"/>
            <w:noWrap/>
            <w:vAlign w:val="bottom"/>
            <w:hideMark/>
          </w:tcPr>
          <w:p w14:paraId="2CD8CFB3" w14:textId="77777777" w:rsidR="00A53906" w:rsidRPr="00A53906" w:rsidRDefault="00A53906" w:rsidP="00A53906">
            <w:pPr>
              <w:spacing w:after="0" w:line="240" w:lineRule="auto"/>
              <w:rPr>
                <w:rFonts w:ascii="Calibri" w:eastAsia="Times New Roman" w:hAnsi="Calibri" w:cs="Calibri"/>
                <w:b/>
                <w:bCs/>
                <w:color w:val="000000"/>
              </w:rPr>
            </w:pPr>
            <w:r w:rsidRPr="00A53906">
              <w:rPr>
                <w:rFonts w:ascii="Calibri" w:eastAsia="Times New Roman" w:hAnsi="Calibri" w:cs="Calibri"/>
                <w:b/>
                <w:bCs/>
                <w:color w:val="000000"/>
              </w:rPr>
              <w:t>Əməliyyat fəaliyyətindən pul vəsaitlərinin xalis hərəkəti/ Net cash flow from Operating activities</w:t>
            </w:r>
          </w:p>
        </w:tc>
        <w:tc>
          <w:tcPr>
            <w:tcW w:w="1315" w:type="dxa"/>
            <w:tcBorders>
              <w:top w:val="nil"/>
              <w:left w:val="nil"/>
              <w:bottom w:val="nil"/>
              <w:right w:val="nil"/>
            </w:tcBorders>
            <w:shd w:val="clear" w:color="auto" w:fill="auto"/>
            <w:noWrap/>
            <w:vAlign w:val="bottom"/>
            <w:hideMark/>
          </w:tcPr>
          <w:p w14:paraId="14A4D2AF" w14:textId="7A14C60F"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7,158,375</w:t>
            </w:r>
          </w:p>
        </w:tc>
        <w:tc>
          <w:tcPr>
            <w:tcW w:w="1345" w:type="dxa"/>
            <w:tcBorders>
              <w:top w:val="nil"/>
              <w:left w:val="nil"/>
              <w:bottom w:val="nil"/>
              <w:right w:val="nil"/>
            </w:tcBorders>
            <w:shd w:val="clear" w:color="auto" w:fill="auto"/>
            <w:noWrap/>
            <w:vAlign w:val="bottom"/>
            <w:hideMark/>
          </w:tcPr>
          <w:p w14:paraId="12333016" w14:textId="1C9B7C06"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6,427,034</w:t>
            </w:r>
          </w:p>
        </w:tc>
      </w:tr>
      <w:tr w:rsidR="00A53906" w:rsidRPr="00A53906" w14:paraId="3DE329E4" w14:textId="77777777" w:rsidTr="00A53906">
        <w:trPr>
          <w:trHeight w:val="226"/>
        </w:trPr>
        <w:tc>
          <w:tcPr>
            <w:tcW w:w="7998" w:type="dxa"/>
            <w:tcBorders>
              <w:top w:val="nil"/>
              <w:left w:val="nil"/>
              <w:bottom w:val="nil"/>
              <w:right w:val="nil"/>
            </w:tcBorders>
            <w:shd w:val="clear" w:color="auto" w:fill="auto"/>
            <w:noWrap/>
            <w:vAlign w:val="bottom"/>
            <w:hideMark/>
          </w:tcPr>
          <w:p w14:paraId="33CDE740"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Hesabat dövrü üzrə xalis mənfəət/Net profit for the period</w:t>
            </w:r>
          </w:p>
        </w:tc>
        <w:tc>
          <w:tcPr>
            <w:tcW w:w="1315" w:type="dxa"/>
            <w:tcBorders>
              <w:top w:val="nil"/>
              <w:left w:val="nil"/>
              <w:bottom w:val="nil"/>
              <w:right w:val="nil"/>
            </w:tcBorders>
            <w:shd w:val="clear" w:color="auto" w:fill="auto"/>
            <w:noWrap/>
            <w:vAlign w:val="bottom"/>
            <w:hideMark/>
          </w:tcPr>
          <w:p w14:paraId="7D2D53FE" w14:textId="384D5120"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4,986,806</w:t>
            </w:r>
          </w:p>
        </w:tc>
        <w:tc>
          <w:tcPr>
            <w:tcW w:w="1345" w:type="dxa"/>
            <w:tcBorders>
              <w:top w:val="nil"/>
              <w:left w:val="nil"/>
              <w:bottom w:val="nil"/>
              <w:right w:val="nil"/>
            </w:tcBorders>
            <w:shd w:val="clear" w:color="auto" w:fill="auto"/>
            <w:noWrap/>
            <w:vAlign w:val="bottom"/>
            <w:hideMark/>
          </w:tcPr>
          <w:p w14:paraId="4EFC3DFE" w14:textId="092E18FD"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(2,495,044)</w:t>
            </w:r>
          </w:p>
        </w:tc>
      </w:tr>
      <w:tr w:rsidR="00A53906" w:rsidRPr="00A53906" w14:paraId="0C87548D" w14:textId="77777777" w:rsidTr="00A53906">
        <w:trPr>
          <w:trHeight w:val="226"/>
        </w:trPr>
        <w:tc>
          <w:tcPr>
            <w:tcW w:w="7998" w:type="dxa"/>
            <w:tcBorders>
              <w:top w:val="nil"/>
              <w:left w:val="nil"/>
              <w:bottom w:val="nil"/>
              <w:right w:val="nil"/>
            </w:tcBorders>
            <w:shd w:val="clear" w:color="auto" w:fill="auto"/>
            <w:noWrap/>
            <w:vAlign w:val="bottom"/>
            <w:hideMark/>
          </w:tcPr>
          <w:p w14:paraId="4ECAE9E4"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Amortizasiya xərcləri/ Depreciation on PPE/Intangible asset</w:t>
            </w:r>
          </w:p>
        </w:tc>
        <w:tc>
          <w:tcPr>
            <w:tcW w:w="1315" w:type="dxa"/>
            <w:tcBorders>
              <w:top w:val="nil"/>
              <w:left w:val="nil"/>
              <w:bottom w:val="nil"/>
              <w:right w:val="nil"/>
            </w:tcBorders>
            <w:shd w:val="clear" w:color="auto" w:fill="auto"/>
            <w:noWrap/>
            <w:vAlign w:val="bottom"/>
            <w:hideMark/>
          </w:tcPr>
          <w:p w14:paraId="597BB667" w14:textId="2259E3CC"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1,868,721</w:t>
            </w:r>
          </w:p>
        </w:tc>
        <w:tc>
          <w:tcPr>
            <w:tcW w:w="1345" w:type="dxa"/>
            <w:tcBorders>
              <w:top w:val="nil"/>
              <w:left w:val="nil"/>
              <w:bottom w:val="nil"/>
              <w:right w:val="nil"/>
            </w:tcBorders>
            <w:shd w:val="clear" w:color="auto" w:fill="auto"/>
            <w:noWrap/>
            <w:vAlign w:val="bottom"/>
            <w:hideMark/>
          </w:tcPr>
          <w:p w14:paraId="7A1180CE" w14:textId="1B6873F5"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1,868,722</w:t>
            </w:r>
          </w:p>
        </w:tc>
      </w:tr>
      <w:tr w:rsidR="00A53906" w:rsidRPr="00A53906" w14:paraId="0BAC7469" w14:textId="77777777" w:rsidTr="00A53906">
        <w:trPr>
          <w:trHeight w:val="226"/>
        </w:trPr>
        <w:tc>
          <w:tcPr>
            <w:tcW w:w="7998" w:type="dxa"/>
            <w:tcBorders>
              <w:top w:val="nil"/>
              <w:left w:val="nil"/>
              <w:bottom w:val="nil"/>
              <w:right w:val="nil"/>
            </w:tcBorders>
            <w:shd w:val="clear" w:color="auto" w:fill="auto"/>
            <w:noWrap/>
            <w:vAlign w:val="bottom"/>
            <w:hideMark/>
          </w:tcPr>
          <w:p w14:paraId="3EC3667C"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Material ehtiyatlarının artması (azalması)/ Increase or (decrease) of current assets</w:t>
            </w:r>
          </w:p>
        </w:tc>
        <w:tc>
          <w:tcPr>
            <w:tcW w:w="1315" w:type="dxa"/>
            <w:tcBorders>
              <w:top w:val="nil"/>
              <w:left w:val="nil"/>
              <w:bottom w:val="nil"/>
              <w:right w:val="nil"/>
            </w:tcBorders>
            <w:shd w:val="clear" w:color="auto" w:fill="auto"/>
            <w:noWrap/>
            <w:vAlign w:val="bottom"/>
            <w:hideMark/>
          </w:tcPr>
          <w:p w14:paraId="693F84E7" w14:textId="11352E30"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(1,281,849)</w:t>
            </w:r>
          </w:p>
        </w:tc>
        <w:tc>
          <w:tcPr>
            <w:tcW w:w="1345" w:type="dxa"/>
            <w:tcBorders>
              <w:top w:val="nil"/>
              <w:left w:val="nil"/>
              <w:bottom w:val="nil"/>
              <w:right w:val="nil"/>
            </w:tcBorders>
            <w:shd w:val="clear" w:color="auto" w:fill="auto"/>
            <w:noWrap/>
            <w:vAlign w:val="bottom"/>
            <w:hideMark/>
          </w:tcPr>
          <w:p w14:paraId="44DA744D" w14:textId="7BCB0241"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641,931</w:t>
            </w:r>
          </w:p>
        </w:tc>
      </w:tr>
      <w:tr w:rsidR="00A53906" w:rsidRPr="00A53906" w14:paraId="401FBAAF" w14:textId="77777777" w:rsidTr="00A53906">
        <w:trPr>
          <w:trHeight w:val="226"/>
        </w:trPr>
        <w:tc>
          <w:tcPr>
            <w:tcW w:w="7998" w:type="dxa"/>
            <w:tcBorders>
              <w:top w:val="nil"/>
              <w:left w:val="nil"/>
              <w:bottom w:val="nil"/>
              <w:right w:val="nil"/>
            </w:tcBorders>
            <w:shd w:val="clear" w:color="auto" w:fill="auto"/>
            <w:noWrap/>
            <w:vAlign w:val="bottom"/>
            <w:hideMark/>
          </w:tcPr>
          <w:p w14:paraId="71FA89BA"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Debitor borclarının artması (azalması)/ Increase (dicrease) of trade receivables</w:t>
            </w:r>
          </w:p>
        </w:tc>
        <w:tc>
          <w:tcPr>
            <w:tcW w:w="1315" w:type="dxa"/>
            <w:tcBorders>
              <w:top w:val="nil"/>
              <w:left w:val="nil"/>
              <w:bottom w:val="nil"/>
              <w:right w:val="nil"/>
            </w:tcBorders>
            <w:shd w:val="clear" w:color="auto" w:fill="auto"/>
            <w:noWrap/>
            <w:vAlign w:val="bottom"/>
            <w:hideMark/>
          </w:tcPr>
          <w:p w14:paraId="33829D81" w14:textId="36228215"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(351,135)</w:t>
            </w:r>
          </w:p>
        </w:tc>
        <w:tc>
          <w:tcPr>
            <w:tcW w:w="1345" w:type="dxa"/>
            <w:tcBorders>
              <w:top w:val="nil"/>
              <w:left w:val="nil"/>
              <w:bottom w:val="nil"/>
              <w:right w:val="nil"/>
            </w:tcBorders>
            <w:shd w:val="clear" w:color="auto" w:fill="auto"/>
            <w:noWrap/>
            <w:vAlign w:val="bottom"/>
            <w:hideMark/>
          </w:tcPr>
          <w:p w14:paraId="34E13E4C" w14:textId="46F797FE"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127,141</w:t>
            </w:r>
          </w:p>
        </w:tc>
      </w:tr>
      <w:tr w:rsidR="00A53906" w:rsidRPr="00A53906" w14:paraId="2A43B66A" w14:textId="77777777" w:rsidTr="00A53906">
        <w:trPr>
          <w:trHeight w:val="226"/>
        </w:trPr>
        <w:tc>
          <w:tcPr>
            <w:tcW w:w="7998" w:type="dxa"/>
            <w:tcBorders>
              <w:top w:val="nil"/>
              <w:left w:val="nil"/>
              <w:bottom w:val="nil"/>
              <w:right w:val="nil"/>
            </w:tcBorders>
            <w:shd w:val="clear" w:color="auto" w:fill="auto"/>
            <w:noWrap/>
            <w:vAlign w:val="bottom"/>
            <w:hideMark/>
          </w:tcPr>
          <w:p w14:paraId="1C499395"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Sair qısamüddətli aktivlərdə artma (azalma)/ Increase/discrease of short term assets</w:t>
            </w:r>
          </w:p>
        </w:tc>
        <w:tc>
          <w:tcPr>
            <w:tcW w:w="1315" w:type="dxa"/>
            <w:tcBorders>
              <w:top w:val="nil"/>
              <w:left w:val="nil"/>
              <w:bottom w:val="nil"/>
              <w:right w:val="nil"/>
            </w:tcBorders>
            <w:shd w:val="clear" w:color="auto" w:fill="auto"/>
            <w:noWrap/>
            <w:vAlign w:val="bottom"/>
            <w:hideMark/>
          </w:tcPr>
          <w:p w14:paraId="4DAF83F5" w14:textId="376078E1"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344,803</w:t>
            </w:r>
          </w:p>
        </w:tc>
        <w:tc>
          <w:tcPr>
            <w:tcW w:w="1345" w:type="dxa"/>
            <w:tcBorders>
              <w:top w:val="nil"/>
              <w:left w:val="nil"/>
              <w:bottom w:val="nil"/>
              <w:right w:val="nil"/>
            </w:tcBorders>
            <w:shd w:val="clear" w:color="auto" w:fill="auto"/>
            <w:noWrap/>
            <w:vAlign w:val="bottom"/>
            <w:hideMark/>
          </w:tcPr>
          <w:p w14:paraId="61663D1F" w14:textId="0B0A2BAE"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(406,182)</w:t>
            </w:r>
          </w:p>
        </w:tc>
      </w:tr>
      <w:tr w:rsidR="00A53906" w:rsidRPr="00A53906" w14:paraId="4C73C868" w14:textId="77777777" w:rsidTr="00A53906">
        <w:trPr>
          <w:trHeight w:val="226"/>
        </w:trPr>
        <w:tc>
          <w:tcPr>
            <w:tcW w:w="7998" w:type="dxa"/>
            <w:tcBorders>
              <w:top w:val="nil"/>
              <w:left w:val="nil"/>
              <w:bottom w:val="nil"/>
              <w:right w:val="nil"/>
            </w:tcBorders>
            <w:shd w:val="clear" w:color="auto" w:fill="auto"/>
            <w:noWrap/>
            <w:vAlign w:val="bottom"/>
            <w:hideMark/>
          </w:tcPr>
          <w:p w14:paraId="02B9C66C"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Kreditor borclarının artması (azalması)/ Increase/Decrease) in Trade payables</w:t>
            </w:r>
          </w:p>
        </w:tc>
        <w:tc>
          <w:tcPr>
            <w:tcW w:w="1315" w:type="dxa"/>
            <w:tcBorders>
              <w:top w:val="nil"/>
              <w:left w:val="nil"/>
              <w:bottom w:val="nil"/>
              <w:right w:val="nil"/>
            </w:tcBorders>
            <w:shd w:val="clear" w:color="auto" w:fill="auto"/>
            <w:noWrap/>
            <w:vAlign w:val="bottom"/>
            <w:hideMark/>
          </w:tcPr>
          <w:p w14:paraId="2BFDBC68" w14:textId="203A60D2"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(1,289,463)</w:t>
            </w:r>
          </w:p>
        </w:tc>
        <w:tc>
          <w:tcPr>
            <w:tcW w:w="1345" w:type="dxa"/>
            <w:tcBorders>
              <w:top w:val="nil"/>
              <w:left w:val="nil"/>
              <w:bottom w:val="nil"/>
              <w:right w:val="nil"/>
            </w:tcBorders>
            <w:shd w:val="clear" w:color="auto" w:fill="auto"/>
            <w:noWrap/>
            <w:vAlign w:val="bottom"/>
            <w:hideMark/>
          </w:tcPr>
          <w:p w14:paraId="4031AAD7" w14:textId="0F30712C"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1,957,718</w:t>
            </w:r>
          </w:p>
        </w:tc>
      </w:tr>
      <w:tr w:rsidR="00A53906" w:rsidRPr="00A53906" w14:paraId="4FA92671" w14:textId="77777777" w:rsidTr="00A53906">
        <w:trPr>
          <w:trHeight w:val="233"/>
        </w:trPr>
        <w:tc>
          <w:tcPr>
            <w:tcW w:w="7998" w:type="dxa"/>
            <w:tcBorders>
              <w:top w:val="nil"/>
              <w:left w:val="nil"/>
              <w:bottom w:val="single" w:sz="8" w:space="0" w:color="auto"/>
              <w:right w:val="nil"/>
            </w:tcBorders>
            <w:shd w:val="clear" w:color="auto" w:fill="auto"/>
            <w:noWrap/>
            <w:vAlign w:val="bottom"/>
            <w:hideMark/>
          </w:tcPr>
          <w:p w14:paraId="10DC1081"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Sair qısamüüddətli öhdəliklərdə artım/ Increase in other short term liabilities</w:t>
            </w:r>
          </w:p>
        </w:tc>
        <w:tc>
          <w:tcPr>
            <w:tcW w:w="1315" w:type="dxa"/>
            <w:tcBorders>
              <w:top w:val="nil"/>
              <w:left w:val="nil"/>
              <w:bottom w:val="single" w:sz="8" w:space="0" w:color="auto"/>
              <w:right w:val="nil"/>
            </w:tcBorders>
            <w:shd w:val="clear" w:color="auto" w:fill="auto"/>
            <w:noWrap/>
            <w:vAlign w:val="bottom"/>
            <w:hideMark/>
          </w:tcPr>
          <w:p w14:paraId="6571ECB8" w14:textId="4E147466"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2,880,492</w:t>
            </w:r>
          </w:p>
        </w:tc>
        <w:tc>
          <w:tcPr>
            <w:tcW w:w="1345" w:type="dxa"/>
            <w:tcBorders>
              <w:top w:val="nil"/>
              <w:left w:val="nil"/>
              <w:bottom w:val="single" w:sz="8" w:space="0" w:color="auto"/>
              <w:right w:val="nil"/>
            </w:tcBorders>
            <w:shd w:val="clear" w:color="auto" w:fill="auto"/>
            <w:noWrap/>
            <w:vAlign w:val="bottom"/>
            <w:hideMark/>
          </w:tcPr>
          <w:p w14:paraId="5E933019" w14:textId="18512C65"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4,732,749</w:t>
            </w:r>
          </w:p>
        </w:tc>
      </w:tr>
      <w:tr w:rsidR="00A53906" w:rsidRPr="00A53906" w14:paraId="12F702C2" w14:textId="77777777" w:rsidTr="00A53906">
        <w:trPr>
          <w:trHeight w:val="226"/>
        </w:trPr>
        <w:tc>
          <w:tcPr>
            <w:tcW w:w="7998" w:type="dxa"/>
            <w:tcBorders>
              <w:top w:val="nil"/>
              <w:left w:val="nil"/>
              <w:bottom w:val="nil"/>
              <w:right w:val="nil"/>
            </w:tcBorders>
            <w:shd w:val="clear" w:color="auto" w:fill="auto"/>
            <w:noWrap/>
            <w:vAlign w:val="bottom"/>
            <w:hideMark/>
          </w:tcPr>
          <w:p w14:paraId="2734A474" w14:textId="77777777" w:rsidR="00A53906" w:rsidRPr="00A53906" w:rsidRDefault="00A53906" w:rsidP="00A53906">
            <w:pPr>
              <w:spacing w:after="0" w:line="240" w:lineRule="auto"/>
              <w:rPr>
                <w:rFonts w:ascii="Calibri" w:eastAsia="Times New Roman" w:hAnsi="Calibri" w:cs="Calibri"/>
                <w:b/>
                <w:bCs/>
                <w:color w:val="000000"/>
              </w:rPr>
            </w:pPr>
            <w:r w:rsidRPr="00A53906">
              <w:rPr>
                <w:rFonts w:ascii="Calibri" w:eastAsia="Times New Roman" w:hAnsi="Calibri" w:cs="Calibri"/>
                <w:b/>
                <w:bCs/>
                <w:color w:val="000000"/>
              </w:rPr>
              <w:t>Maliyyə fəaliyyətindən pul vəsaitlərinin xalis hərəkəti/ Net cash flow from financing activities</w:t>
            </w:r>
          </w:p>
        </w:tc>
        <w:tc>
          <w:tcPr>
            <w:tcW w:w="1315" w:type="dxa"/>
            <w:tcBorders>
              <w:top w:val="nil"/>
              <w:left w:val="nil"/>
              <w:bottom w:val="nil"/>
              <w:right w:val="nil"/>
            </w:tcBorders>
            <w:shd w:val="clear" w:color="auto" w:fill="auto"/>
            <w:noWrap/>
            <w:vAlign w:val="bottom"/>
            <w:hideMark/>
          </w:tcPr>
          <w:p w14:paraId="2995C318" w14:textId="7D20ECD7"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(2,488,155)</w:t>
            </w:r>
          </w:p>
        </w:tc>
        <w:tc>
          <w:tcPr>
            <w:tcW w:w="1345" w:type="dxa"/>
            <w:tcBorders>
              <w:top w:val="nil"/>
              <w:left w:val="nil"/>
              <w:bottom w:val="nil"/>
              <w:right w:val="nil"/>
            </w:tcBorders>
            <w:shd w:val="clear" w:color="auto" w:fill="auto"/>
            <w:noWrap/>
            <w:vAlign w:val="bottom"/>
            <w:hideMark/>
          </w:tcPr>
          <w:p w14:paraId="716A3819" w14:textId="732AF641"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(1,589,854)</w:t>
            </w:r>
          </w:p>
        </w:tc>
      </w:tr>
      <w:tr w:rsidR="00A53906" w:rsidRPr="00A53906" w14:paraId="57327D78" w14:textId="77777777" w:rsidTr="00A53906">
        <w:trPr>
          <w:trHeight w:val="233"/>
        </w:trPr>
        <w:tc>
          <w:tcPr>
            <w:tcW w:w="7998" w:type="dxa"/>
            <w:tcBorders>
              <w:top w:val="nil"/>
              <w:left w:val="nil"/>
              <w:bottom w:val="single" w:sz="8" w:space="0" w:color="auto"/>
              <w:right w:val="nil"/>
            </w:tcBorders>
            <w:shd w:val="clear" w:color="auto" w:fill="auto"/>
            <w:noWrap/>
            <w:vAlign w:val="bottom"/>
            <w:hideMark/>
          </w:tcPr>
          <w:p w14:paraId="293180B4"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Uzunmüddətli faiz xərcləri və ya öhdəliklər/Term Loans</w:t>
            </w:r>
          </w:p>
        </w:tc>
        <w:tc>
          <w:tcPr>
            <w:tcW w:w="1315" w:type="dxa"/>
            <w:tcBorders>
              <w:top w:val="nil"/>
              <w:left w:val="nil"/>
              <w:bottom w:val="single" w:sz="8" w:space="0" w:color="auto"/>
              <w:right w:val="nil"/>
            </w:tcBorders>
            <w:shd w:val="clear" w:color="auto" w:fill="auto"/>
            <w:noWrap/>
            <w:vAlign w:val="bottom"/>
            <w:hideMark/>
          </w:tcPr>
          <w:p w14:paraId="6B234404" w14:textId="52360915"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(2,488,155)</w:t>
            </w:r>
          </w:p>
        </w:tc>
        <w:tc>
          <w:tcPr>
            <w:tcW w:w="1345" w:type="dxa"/>
            <w:tcBorders>
              <w:top w:val="nil"/>
              <w:left w:val="nil"/>
              <w:bottom w:val="single" w:sz="8" w:space="0" w:color="auto"/>
              <w:right w:val="nil"/>
            </w:tcBorders>
            <w:shd w:val="clear" w:color="auto" w:fill="auto"/>
            <w:noWrap/>
            <w:vAlign w:val="bottom"/>
            <w:hideMark/>
          </w:tcPr>
          <w:p w14:paraId="42F54A5C" w14:textId="7E075300"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(1,589,854)</w:t>
            </w:r>
          </w:p>
        </w:tc>
      </w:tr>
      <w:tr w:rsidR="00A53906" w:rsidRPr="00A53906" w14:paraId="04B99107" w14:textId="77777777" w:rsidTr="00A53906">
        <w:trPr>
          <w:trHeight w:val="226"/>
        </w:trPr>
        <w:tc>
          <w:tcPr>
            <w:tcW w:w="7998" w:type="dxa"/>
            <w:tcBorders>
              <w:top w:val="nil"/>
              <w:left w:val="nil"/>
              <w:bottom w:val="nil"/>
              <w:right w:val="nil"/>
            </w:tcBorders>
            <w:shd w:val="clear" w:color="auto" w:fill="auto"/>
            <w:noWrap/>
            <w:vAlign w:val="bottom"/>
            <w:hideMark/>
          </w:tcPr>
          <w:p w14:paraId="47043A76" w14:textId="77777777" w:rsidR="00A53906" w:rsidRPr="00A53906" w:rsidRDefault="00A53906" w:rsidP="00A53906">
            <w:pPr>
              <w:spacing w:after="0" w:line="240" w:lineRule="auto"/>
              <w:rPr>
                <w:rFonts w:ascii="Calibri" w:eastAsia="Times New Roman" w:hAnsi="Calibri" w:cs="Calibri"/>
                <w:b/>
                <w:bCs/>
                <w:color w:val="000000"/>
              </w:rPr>
            </w:pPr>
            <w:r w:rsidRPr="00A53906">
              <w:rPr>
                <w:rFonts w:ascii="Calibri" w:eastAsia="Times New Roman" w:hAnsi="Calibri" w:cs="Calibri"/>
                <w:b/>
                <w:bCs/>
                <w:color w:val="000000"/>
              </w:rPr>
              <w:t>İnvestisiya fəaliyyətindən pul vəsaitlərinin xalis hərəkəti / net Cash flow from investing activities</w:t>
            </w:r>
          </w:p>
        </w:tc>
        <w:tc>
          <w:tcPr>
            <w:tcW w:w="1315" w:type="dxa"/>
            <w:tcBorders>
              <w:top w:val="nil"/>
              <w:left w:val="nil"/>
              <w:bottom w:val="nil"/>
              <w:right w:val="nil"/>
            </w:tcBorders>
            <w:shd w:val="clear" w:color="auto" w:fill="auto"/>
            <w:noWrap/>
            <w:vAlign w:val="bottom"/>
            <w:hideMark/>
          </w:tcPr>
          <w:p w14:paraId="0843A0DB" w14:textId="7A08282C"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(4,391,558)</w:t>
            </w:r>
          </w:p>
        </w:tc>
        <w:tc>
          <w:tcPr>
            <w:tcW w:w="1345" w:type="dxa"/>
            <w:tcBorders>
              <w:top w:val="nil"/>
              <w:left w:val="nil"/>
              <w:bottom w:val="nil"/>
              <w:right w:val="nil"/>
            </w:tcBorders>
            <w:shd w:val="clear" w:color="auto" w:fill="auto"/>
            <w:noWrap/>
            <w:vAlign w:val="bottom"/>
            <w:hideMark/>
          </w:tcPr>
          <w:p w14:paraId="257E98D3" w14:textId="25FA25E2"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(5,227,454)</w:t>
            </w:r>
          </w:p>
        </w:tc>
      </w:tr>
      <w:tr w:rsidR="00A53906" w:rsidRPr="00A53906" w14:paraId="70CEC096" w14:textId="77777777" w:rsidTr="00A53906">
        <w:trPr>
          <w:trHeight w:val="226"/>
        </w:trPr>
        <w:tc>
          <w:tcPr>
            <w:tcW w:w="7998" w:type="dxa"/>
            <w:tcBorders>
              <w:top w:val="nil"/>
              <w:left w:val="nil"/>
              <w:bottom w:val="nil"/>
              <w:right w:val="nil"/>
            </w:tcBorders>
            <w:shd w:val="clear" w:color="auto" w:fill="auto"/>
            <w:noWrap/>
            <w:vAlign w:val="bottom"/>
            <w:hideMark/>
          </w:tcPr>
          <w:p w14:paraId="5DFD59C3"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Uzunmüddətli qeyri-maliyyə aktivlərinin satışından pul vəsaitlərinin daxilolmaları</w:t>
            </w:r>
          </w:p>
        </w:tc>
        <w:tc>
          <w:tcPr>
            <w:tcW w:w="1315" w:type="dxa"/>
            <w:tcBorders>
              <w:top w:val="nil"/>
              <w:left w:val="nil"/>
              <w:bottom w:val="nil"/>
              <w:right w:val="nil"/>
            </w:tcBorders>
            <w:shd w:val="clear" w:color="auto" w:fill="auto"/>
            <w:noWrap/>
            <w:vAlign w:val="bottom"/>
            <w:hideMark/>
          </w:tcPr>
          <w:p w14:paraId="5B696BB9" w14:textId="088C195C"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(4,391,558)</w:t>
            </w:r>
          </w:p>
        </w:tc>
        <w:tc>
          <w:tcPr>
            <w:tcW w:w="1345" w:type="dxa"/>
            <w:tcBorders>
              <w:top w:val="nil"/>
              <w:left w:val="nil"/>
              <w:bottom w:val="nil"/>
              <w:right w:val="nil"/>
            </w:tcBorders>
            <w:shd w:val="clear" w:color="auto" w:fill="auto"/>
            <w:noWrap/>
            <w:vAlign w:val="bottom"/>
            <w:hideMark/>
          </w:tcPr>
          <w:p w14:paraId="765688E5" w14:textId="01B59220"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(5,227,454)</w:t>
            </w:r>
          </w:p>
        </w:tc>
      </w:tr>
      <w:tr w:rsidR="00A53906" w:rsidRPr="00A53906" w14:paraId="2AB4CAAC" w14:textId="77777777" w:rsidTr="00A53906">
        <w:trPr>
          <w:trHeight w:val="226"/>
        </w:trPr>
        <w:tc>
          <w:tcPr>
            <w:tcW w:w="7998" w:type="dxa"/>
            <w:tcBorders>
              <w:top w:val="nil"/>
              <w:left w:val="nil"/>
              <w:bottom w:val="nil"/>
              <w:right w:val="nil"/>
            </w:tcBorders>
            <w:shd w:val="clear" w:color="auto" w:fill="auto"/>
            <w:noWrap/>
            <w:vAlign w:val="bottom"/>
            <w:hideMark/>
          </w:tcPr>
          <w:p w14:paraId="46BF1D06" w14:textId="77777777"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Nizamnamə qoyuluşu</w:t>
            </w:r>
          </w:p>
        </w:tc>
        <w:tc>
          <w:tcPr>
            <w:tcW w:w="1315" w:type="dxa"/>
            <w:tcBorders>
              <w:top w:val="nil"/>
              <w:left w:val="nil"/>
              <w:bottom w:val="nil"/>
              <w:right w:val="nil"/>
            </w:tcBorders>
            <w:shd w:val="clear" w:color="auto" w:fill="auto"/>
            <w:noWrap/>
            <w:vAlign w:val="bottom"/>
            <w:hideMark/>
          </w:tcPr>
          <w:p w14:paraId="2CC943A0" w14:textId="5D882622"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w:t>
            </w:r>
          </w:p>
        </w:tc>
        <w:tc>
          <w:tcPr>
            <w:tcW w:w="1345" w:type="dxa"/>
            <w:tcBorders>
              <w:top w:val="nil"/>
              <w:left w:val="nil"/>
              <w:bottom w:val="nil"/>
              <w:right w:val="nil"/>
            </w:tcBorders>
            <w:shd w:val="clear" w:color="auto" w:fill="auto"/>
            <w:noWrap/>
            <w:vAlign w:val="bottom"/>
            <w:hideMark/>
          </w:tcPr>
          <w:p w14:paraId="40341FCD" w14:textId="6A58F3DF"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w:t>
            </w:r>
          </w:p>
        </w:tc>
      </w:tr>
      <w:tr w:rsidR="00A53906" w:rsidRPr="00A53906" w14:paraId="64950E8E" w14:textId="77777777" w:rsidTr="00A53906">
        <w:trPr>
          <w:trHeight w:val="233"/>
        </w:trPr>
        <w:tc>
          <w:tcPr>
            <w:tcW w:w="7998" w:type="dxa"/>
            <w:tcBorders>
              <w:top w:val="nil"/>
              <w:left w:val="nil"/>
              <w:bottom w:val="single" w:sz="8" w:space="0" w:color="auto"/>
              <w:right w:val="nil"/>
            </w:tcBorders>
            <w:shd w:val="clear" w:color="auto" w:fill="auto"/>
            <w:noWrap/>
            <w:vAlign w:val="bottom"/>
            <w:hideMark/>
          </w:tcPr>
          <w:p w14:paraId="74D00219" w14:textId="7190B416" w:rsidR="00A53906" w:rsidRPr="00A53906" w:rsidRDefault="00A53906" w:rsidP="00A53906">
            <w:pPr>
              <w:spacing w:after="0" w:line="240" w:lineRule="auto"/>
              <w:rPr>
                <w:rFonts w:ascii="Calibri" w:eastAsia="Times New Roman" w:hAnsi="Calibri" w:cs="Calibri"/>
                <w:color w:val="000000"/>
              </w:rPr>
            </w:pPr>
            <w:r w:rsidRPr="00A53906">
              <w:rPr>
                <w:rFonts w:ascii="Calibri" w:eastAsia="Times New Roman" w:hAnsi="Calibri" w:cs="Calibri"/>
                <w:color w:val="000000"/>
              </w:rPr>
              <w:t>Kapital ehtiyatları/Increase/discrease of  Capital reserves</w:t>
            </w:r>
          </w:p>
        </w:tc>
        <w:tc>
          <w:tcPr>
            <w:tcW w:w="1315" w:type="dxa"/>
            <w:tcBorders>
              <w:top w:val="nil"/>
              <w:left w:val="nil"/>
              <w:bottom w:val="single" w:sz="8" w:space="0" w:color="auto"/>
              <w:right w:val="nil"/>
            </w:tcBorders>
            <w:shd w:val="clear" w:color="auto" w:fill="auto"/>
            <w:noWrap/>
            <w:vAlign w:val="bottom"/>
            <w:hideMark/>
          </w:tcPr>
          <w:p w14:paraId="6AED5C36" w14:textId="22EC6C67"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w:t>
            </w:r>
          </w:p>
        </w:tc>
        <w:tc>
          <w:tcPr>
            <w:tcW w:w="1345" w:type="dxa"/>
            <w:tcBorders>
              <w:top w:val="nil"/>
              <w:left w:val="nil"/>
              <w:bottom w:val="single" w:sz="8" w:space="0" w:color="auto"/>
              <w:right w:val="nil"/>
            </w:tcBorders>
            <w:shd w:val="clear" w:color="auto" w:fill="auto"/>
            <w:noWrap/>
            <w:vAlign w:val="bottom"/>
            <w:hideMark/>
          </w:tcPr>
          <w:p w14:paraId="2EF76972" w14:textId="2D8560B8" w:rsidR="00A53906" w:rsidRPr="00A53906" w:rsidRDefault="00A53906" w:rsidP="00A53906">
            <w:pPr>
              <w:spacing w:after="0" w:line="240" w:lineRule="auto"/>
              <w:jc w:val="right"/>
              <w:rPr>
                <w:rFonts w:ascii="Calibri" w:eastAsia="Times New Roman" w:hAnsi="Calibri" w:cs="Calibri"/>
                <w:color w:val="000000"/>
              </w:rPr>
            </w:pPr>
            <w:r w:rsidRPr="00A53906">
              <w:rPr>
                <w:rFonts w:ascii="Calibri" w:eastAsia="Times New Roman" w:hAnsi="Calibri" w:cs="Calibri"/>
                <w:color w:val="000000"/>
              </w:rPr>
              <w:t>-</w:t>
            </w:r>
          </w:p>
        </w:tc>
      </w:tr>
      <w:tr w:rsidR="00A53906" w:rsidRPr="00A53906" w14:paraId="02100EBA" w14:textId="77777777" w:rsidTr="00A53906">
        <w:trPr>
          <w:trHeight w:val="226"/>
        </w:trPr>
        <w:tc>
          <w:tcPr>
            <w:tcW w:w="7998" w:type="dxa"/>
            <w:tcBorders>
              <w:top w:val="nil"/>
              <w:left w:val="nil"/>
              <w:bottom w:val="nil"/>
              <w:right w:val="nil"/>
            </w:tcBorders>
            <w:shd w:val="clear" w:color="auto" w:fill="auto"/>
            <w:noWrap/>
            <w:vAlign w:val="bottom"/>
            <w:hideMark/>
          </w:tcPr>
          <w:p w14:paraId="455C5D1D" w14:textId="77777777" w:rsidR="00A53906" w:rsidRPr="00A53906" w:rsidRDefault="00A53906" w:rsidP="00A53906">
            <w:pPr>
              <w:spacing w:after="0" w:line="240" w:lineRule="auto"/>
              <w:rPr>
                <w:rFonts w:ascii="Calibri" w:eastAsia="Times New Roman" w:hAnsi="Calibri" w:cs="Calibri"/>
                <w:b/>
                <w:bCs/>
                <w:color w:val="000000"/>
              </w:rPr>
            </w:pPr>
            <w:r w:rsidRPr="00A53906">
              <w:rPr>
                <w:rFonts w:ascii="Calibri" w:eastAsia="Times New Roman" w:hAnsi="Calibri" w:cs="Calibri"/>
                <w:b/>
                <w:bCs/>
                <w:color w:val="000000"/>
              </w:rPr>
              <w:t>Pul vəsaitləri və onların ekvivalentlərinin xalis hərəkəti/ net movement in cash and cash flows</w:t>
            </w:r>
          </w:p>
        </w:tc>
        <w:tc>
          <w:tcPr>
            <w:tcW w:w="1315" w:type="dxa"/>
            <w:tcBorders>
              <w:top w:val="nil"/>
              <w:left w:val="nil"/>
              <w:bottom w:val="nil"/>
              <w:right w:val="nil"/>
            </w:tcBorders>
            <w:shd w:val="clear" w:color="auto" w:fill="auto"/>
            <w:noWrap/>
            <w:vAlign w:val="bottom"/>
            <w:hideMark/>
          </w:tcPr>
          <w:p w14:paraId="036D0139" w14:textId="49FBBAD9"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278,662</w:t>
            </w:r>
          </w:p>
        </w:tc>
        <w:tc>
          <w:tcPr>
            <w:tcW w:w="1345" w:type="dxa"/>
            <w:tcBorders>
              <w:top w:val="nil"/>
              <w:left w:val="nil"/>
              <w:bottom w:val="nil"/>
              <w:right w:val="nil"/>
            </w:tcBorders>
            <w:shd w:val="clear" w:color="auto" w:fill="auto"/>
            <w:noWrap/>
            <w:vAlign w:val="bottom"/>
            <w:hideMark/>
          </w:tcPr>
          <w:p w14:paraId="07D49977" w14:textId="593BEAFA"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(390,274)</w:t>
            </w:r>
          </w:p>
        </w:tc>
      </w:tr>
      <w:tr w:rsidR="00A53906" w:rsidRPr="00A53906" w14:paraId="2A5A98F8" w14:textId="77777777" w:rsidTr="00A53906">
        <w:trPr>
          <w:trHeight w:val="226"/>
        </w:trPr>
        <w:tc>
          <w:tcPr>
            <w:tcW w:w="7998" w:type="dxa"/>
            <w:tcBorders>
              <w:top w:val="nil"/>
              <w:left w:val="nil"/>
              <w:bottom w:val="nil"/>
              <w:right w:val="nil"/>
            </w:tcBorders>
            <w:shd w:val="clear" w:color="auto" w:fill="auto"/>
            <w:noWrap/>
            <w:vAlign w:val="bottom"/>
            <w:hideMark/>
          </w:tcPr>
          <w:p w14:paraId="3D11944B" w14:textId="77777777" w:rsidR="00A53906" w:rsidRPr="00A53906" w:rsidRDefault="00A53906" w:rsidP="00A53906">
            <w:pPr>
              <w:spacing w:after="0" w:line="240" w:lineRule="auto"/>
              <w:rPr>
                <w:rFonts w:ascii="Calibri" w:eastAsia="Times New Roman" w:hAnsi="Calibri" w:cs="Calibri"/>
                <w:b/>
                <w:bCs/>
                <w:color w:val="000000"/>
              </w:rPr>
            </w:pPr>
            <w:r w:rsidRPr="00A53906">
              <w:rPr>
                <w:rFonts w:ascii="Calibri" w:eastAsia="Times New Roman" w:hAnsi="Calibri" w:cs="Calibri"/>
                <w:b/>
                <w:bCs/>
                <w:color w:val="000000"/>
              </w:rPr>
              <w:t>Dövrün əvvəlinə pul vəsaiti/The beginning of the year</w:t>
            </w:r>
          </w:p>
        </w:tc>
        <w:tc>
          <w:tcPr>
            <w:tcW w:w="1315" w:type="dxa"/>
            <w:tcBorders>
              <w:top w:val="nil"/>
              <w:left w:val="nil"/>
              <w:bottom w:val="nil"/>
              <w:right w:val="nil"/>
            </w:tcBorders>
            <w:shd w:val="clear" w:color="auto" w:fill="auto"/>
            <w:noWrap/>
            <w:vAlign w:val="bottom"/>
            <w:hideMark/>
          </w:tcPr>
          <w:p w14:paraId="6672C6DB" w14:textId="5600103B"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137,279</w:t>
            </w:r>
          </w:p>
        </w:tc>
        <w:tc>
          <w:tcPr>
            <w:tcW w:w="1345" w:type="dxa"/>
            <w:tcBorders>
              <w:top w:val="nil"/>
              <w:left w:val="nil"/>
              <w:bottom w:val="nil"/>
              <w:right w:val="nil"/>
            </w:tcBorders>
            <w:shd w:val="clear" w:color="auto" w:fill="auto"/>
            <w:noWrap/>
            <w:vAlign w:val="bottom"/>
            <w:hideMark/>
          </w:tcPr>
          <w:p w14:paraId="5C43A695" w14:textId="2BD90F14"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527,553</w:t>
            </w:r>
          </w:p>
        </w:tc>
      </w:tr>
      <w:tr w:rsidR="00A53906" w:rsidRPr="00A53906" w14:paraId="5C39E00B" w14:textId="77777777" w:rsidTr="00A53906">
        <w:trPr>
          <w:trHeight w:val="233"/>
        </w:trPr>
        <w:tc>
          <w:tcPr>
            <w:tcW w:w="7998" w:type="dxa"/>
            <w:tcBorders>
              <w:top w:val="nil"/>
              <w:left w:val="nil"/>
              <w:bottom w:val="single" w:sz="8" w:space="0" w:color="auto"/>
              <w:right w:val="nil"/>
            </w:tcBorders>
            <w:shd w:val="clear" w:color="auto" w:fill="auto"/>
            <w:noWrap/>
            <w:vAlign w:val="bottom"/>
            <w:hideMark/>
          </w:tcPr>
          <w:p w14:paraId="70AB18B7" w14:textId="4124375A" w:rsidR="00A53906" w:rsidRPr="00A53906" w:rsidRDefault="00A53906" w:rsidP="00A53906">
            <w:pPr>
              <w:spacing w:after="0" w:line="240" w:lineRule="auto"/>
              <w:rPr>
                <w:rFonts w:ascii="Calibri" w:eastAsia="Times New Roman" w:hAnsi="Calibri" w:cs="Calibri"/>
                <w:b/>
                <w:bCs/>
                <w:color w:val="000000"/>
              </w:rPr>
            </w:pPr>
            <w:r w:rsidRPr="00A53906">
              <w:rPr>
                <w:rFonts w:ascii="Calibri" w:eastAsia="Times New Roman" w:hAnsi="Calibri" w:cs="Calibri"/>
                <w:b/>
                <w:bCs/>
                <w:color w:val="000000"/>
              </w:rPr>
              <w:t>Dövrün sonuna pul vəsaiti/End of the year</w:t>
            </w:r>
          </w:p>
        </w:tc>
        <w:tc>
          <w:tcPr>
            <w:tcW w:w="1315" w:type="dxa"/>
            <w:tcBorders>
              <w:top w:val="nil"/>
              <w:left w:val="nil"/>
              <w:bottom w:val="single" w:sz="8" w:space="0" w:color="auto"/>
              <w:right w:val="nil"/>
            </w:tcBorders>
            <w:shd w:val="clear" w:color="auto" w:fill="auto"/>
            <w:noWrap/>
            <w:vAlign w:val="bottom"/>
            <w:hideMark/>
          </w:tcPr>
          <w:p w14:paraId="6EE00E47" w14:textId="4478A95C"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415,941</w:t>
            </w:r>
          </w:p>
        </w:tc>
        <w:tc>
          <w:tcPr>
            <w:tcW w:w="1345" w:type="dxa"/>
            <w:tcBorders>
              <w:top w:val="nil"/>
              <w:left w:val="nil"/>
              <w:bottom w:val="single" w:sz="8" w:space="0" w:color="auto"/>
              <w:right w:val="nil"/>
            </w:tcBorders>
            <w:shd w:val="clear" w:color="auto" w:fill="auto"/>
            <w:noWrap/>
            <w:vAlign w:val="bottom"/>
            <w:hideMark/>
          </w:tcPr>
          <w:p w14:paraId="2490A5EB" w14:textId="566C4487" w:rsidR="00A53906" w:rsidRPr="00A53906" w:rsidRDefault="00A53906" w:rsidP="00A53906">
            <w:pPr>
              <w:spacing w:after="0" w:line="240" w:lineRule="auto"/>
              <w:jc w:val="right"/>
              <w:rPr>
                <w:rFonts w:ascii="Calibri" w:eastAsia="Times New Roman" w:hAnsi="Calibri" w:cs="Calibri"/>
                <w:b/>
                <w:bCs/>
                <w:color w:val="000000"/>
              </w:rPr>
            </w:pPr>
            <w:r w:rsidRPr="00A53906">
              <w:rPr>
                <w:rFonts w:ascii="Calibri" w:eastAsia="Times New Roman" w:hAnsi="Calibri" w:cs="Calibri"/>
                <w:b/>
                <w:bCs/>
                <w:color w:val="000000"/>
              </w:rPr>
              <w:t>137,279</w:t>
            </w:r>
          </w:p>
        </w:tc>
      </w:tr>
    </w:tbl>
    <w:p w14:paraId="4FF5A44A" w14:textId="77777777" w:rsidR="00F61E70" w:rsidRPr="007025AD" w:rsidRDefault="00F61E70">
      <w:pPr>
        <w:spacing w:after="0" w:line="240" w:lineRule="auto"/>
        <w:jc w:val="both"/>
        <w:rPr>
          <w:rFonts w:ascii="Times New Roman" w:eastAsia="Arial Unicode MS" w:hAnsi="Times New Roman" w:cs="Times New Roman"/>
          <w:b/>
          <w:caps/>
          <w:color w:val="000000"/>
          <w:sz w:val="20"/>
          <w:szCs w:val="20"/>
          <w:lang w:eastAsia="ru-RU"/>
          <w14:textFill>
            <w14:solidFill>
              <w14:srgbClr w14:val="000000">
                <w14:lumMod w14:val="65000"/>
                <w14:lumOff w14:val="35000"/>
              </w14:srgbClr>
            </w14:solidFill>
          </w14:textFill>
        </w:rPr>
      </w:pPr>
    </w:p>
    <w:p w14:paraId="1DAC7FDB" w14:textId="77777777" w:rsidR="00F61E70" w:rsidRPr="007025AD" w:rsidRDefault="00F61E70">
      <w:pPr>
        <w:spacing w:after="0" w:line="240" w:lineRule="auto"/>
        <w:jc w:val="both"/>
        <w:rPr>
          <w:rFonts w:ascii="Times New Roman" w:eastAsia="Arial Unicode MS" w:hAnsi="Times New Roman" w:cs="Times New Roman"/>
          <w:b/>
          <w:caps/>
          <w:color w:val="000000"/>
          <w:sz w:val="20"/>
          <w:szCs w:val="20"/>
          <w:lang w:eastAsia="ru-RU"/>
          <w14:textFill>
            <w14:solidFill>
              <w14:srgbClr w14:val="000000">
                <w14:lumMod w14:val="65000"/>
                <w14:lumOff w14:val="35000"/>
              </w14:srgbClr>
            </w14:solidFill>
          </w14:textFill>
        </w:rPr>
      </w:pPr>
    </w:p>
    <w:p w14:paraId="7DB1A748" w14:textId="0D8D0503"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 xml:space="preserve">Rəhbərlik adından </w:t>
      </w:r>
      <w:r w:rsidR="00F05CE8" w:rsidRPr="007025AD">
        <w:rPr>
          <w:rFonts w:ascii="Times New Roman" w:hAnsi="Times New Roman" w:cs="Times New Roman"/>
          <w:color w:val="000000"/>
          <w:sz w:val="20"/>
          <w:szCs w:val="20"/>
          <w14:textFill>
            <w14:solidFill>
              <w14:srgbClr w14:val="000000">
                <w14:lumMod w14:val="65000"/>
                <w14:lumOff w14:val="35000"/>
              </w14:srgbClr>
            </w14:solidFill>
          </w14:textFill>
        </w:rPr>
        <w:t>konsolidasiya edilmiş maliyyə hesabat</w:t>
      </w:r>
      <w:r w:rsidRPr="007025AD">
        <w:rPr>
          <w:rFonts w:ascii="Times New Roman" w:hAnsi="Times New Roman" w:cs="Times New Roman"/>
          <w:color w:val="000000"/>
          <w:sz w:val="20"/>
          <w:szCs w:val="20"/>
          <w14:textFill>
            <w14:solidFill>
              <w14:srgbClr w14:val="000000">
                <w14:lumMod w14:val="65000"/>
                <w14:lumOff w14:val="35000"/>
              </w14:srgbClr>
            </w14:solidFill>
          </w14:textFill>
        </w:rPr>
        <w:t>larını imzalayan və buraxılmasına icazə verənlər:</w:t>
      </w:r>
    </w:p>
    <w:p w14:paraId="236B743D" w14:textId="77777777"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 xml:space="preserve">   </w:t>
      </w:r>
    </w:p>
    <w:p w14:paraId="6C56FE08" w14:textId="77777777"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 xml:space="preserve">   Qanunu təmsilçi:                    ________________</w:t>
      </w:r>
    </w:p>
    <w:p w14:paraId="605C69BF" w14:textId="77777777" w:rsidR="00F61E70" w:rsidRPr="007025AD" w:rsidRDefault="00F61E70">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p>
    <w:p w14:paraId="5451B381" w14:textId="77777777" w:rsidR="00F61E70" w:rsidRPr="007025AD" w:rsidRDefault="00DD74E3">
      <w:pPr>
        <w:spacing w:line="240" w:lineRule="auto"/>
        <w:jc w:val="both"/>
        <w:rPr>
          <w:rFonts w:ascii="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 xml:space="preserve">      </w:t>
      </w:r>
    </w:p>
    <w:p w14:paraId="5D604403" w14:textId="77777777" w:rsidR="00F61E70" w:rsidRPr="007025AD" w:rsidRDefault="00DD74E3">
      <w:pPr>
        <w:spacing w:line="240" w:lineRule="auto"/>
        <w:jc w:val="both"/>
        <w:rPr>
          <w:rFonts w:ascii="Times New Roman" w:hAnsi="Times New Roman" w:cs="Times New Roman"/>
          <w:color w:val="000000"/>
          <w:sz w:val="20"/>
          <w:szCs w:val="20"/>
          <w14:textFill>
            <w14:solidFill>
              <w14:srgbClr w14:val="000000">
                <w14:lumMod w14:val="65000"/>
                <w14:lumOff w14:val="35000"/>
              </w14:srgbClr>
            </w14:solidFill>
          </w14:textFill>
        </w:rPr>
        <w:sectPr w:rsidR="00F61E70" w:rsidRPr="007025AD">
          <w:headerReference w:type="default" r:id="rId19"/>
          <w:pgSz w:w="12240" w:h="15840"/>
          <w:pgMar w:top="1077" w:right="1077" w:bottom="851" w:left="1077" w:header="709" w:footer="709" w:gutter="0"/>
          <w:cols w:space="851"/>
          <w:docGrid w:linePitch="360"/>
        </w:sectPr>
      </w:pPr>
      <w:r w:rsidRPr="007025AD">
        <w:rPr>
          <w:rFonts w:ascii="Times New Roman" w:hAnsi="Times New Roman" w:cs="Times New Roman"/>
          <w:color w:val="000000"/>
          <w:sz w:val="20"/>
          <w:szCs w:val="20"/>
          <w14:textFill>
            <w14:solidFill>
              <w14:srgbClr w14:val="000000">
                <w14:lumMod w14:val="65000"/>
                <w14:lumOff w14:val="35000"/>
              </w14:srgbClr>
            </w14:solidFill>
          </w14:textFill>
        </w:rPr>
        <w:t xml:space="preserve">    Maliyyə Direktoru:              _____________</w:t>
      </w:r>
    </w:p>
    <w:p w14:paraId="511E135C" w14:textId="62BCE3CE" w:rsidR="00F61E70" w:rsidRPr="007025AD" w:rsidRDefault="00DD74E3">
      <w:pPr>
        <w:pStyle w:val="ab"/>
        <w:jc w:val="both"/>
        <w:rPr>
          <w:sz w:val="20"/>
          <w:szCs w:val="20"/>
          <w:lang w:val="az-Latn-AZ"/>
        </w:rPr>
      </w:pPr>
      <w:r w:rsidRPr="007025AD">
        <w:rPr>
          <w:sz w:val="20"/>
          <w:szCs w:val="20"/>
          <w:lang w:val="az-Latn-AZ"/>
        </w:rPr>
        <w:lastRenderedPageBreak/>
        <w:t xml:space="preserve">Cari </w:t>
      </w:r>
      <w:r w:rsidR="00F05CE8" w:rsidRPr="007025AD">
        <w:rPr>
          <w:sz w:val="20"/>
          <w:szCs w:val="20"/>
          <w:lang w:val="az-Latn-AZ"/>
        </w:rPr>
        <w:t>konsolidasiya edilmiş maliyyə hesabat</w:t>
      </w:r>
      <w:r w:rsidRPr="007025AD">
        <w:rPr>
          <w:sz w:val="20"/>
          <w:szCs w:val="20"/>
          <w:lang w:val="az-Latn-AZ"/>
        </w:rPr>
        <w:t xml:space="preserve">ları “A.M.O” Məhdud Məsuliyyətli Cəmiyyəti (bundan sonra — “Cəmiyyət”) üzrə 31 dekabr </w:t>
      </w:r>
      <w:r w:rsidR="005363F2">
        <w:rPr>
          <w:sz w:val="20"/>
          <w:szCs w:val="20"/>
          <w:lang w:val="az-Latn-AZ"/>
        </w:rPr>
        <w:t>2024</w:t>
      </w:r>
      <w:r w:rsidRPr="007025AD">
        <w:rPr>
          <w:sz w:val="20"/>
          <w:szCs w:val="20"/>
          <w:lang w:val="az-Latn-AZ"/>
        </w:rPr>
        <w:t xml:space="preserve">-cü il tarixində başa çatan maliyyə ilinə dair tərtib edilmişdir və </w:t>
      </w:r>
      <w:r w:rsidR="00F05CE8" w:rsidRPr="007025AD">
        <w:rPr>
          <w:sz w:val="20"/>
          <w:szCs w:val="20"/>
          <w:lang w:val="az-Latn-AZ"/>
        </w:rPr>
        <w:t>Konsolidasiya edilmiş maliyyə hesabat</w:t>
      </w:r>
      <w:r w:rsidRPr="007025AD">
        <w:rPr>
          <w:sz w:val="20"/>
          <w:szCs w:val="20"/>
          <w:lang w:val="az-Latn-AZ"/>
        </w:rPr>
        <w:t>larının Beynəlxalq Standartlarına (MHBS) uyğun şəkildə hazırlanmışdır.</w:t>
      </w:r>
    </w:p>
    <w:p w14:paraId="09D99C52" w14:textId="391BCB49" w:rsidR="00F61E70" w:rsidRPr="007025AD" w:rsidRDefault="00DD74E3">
      <w:pPr>
        <w:pStyle w:val="ab"/>
        <w:spacing w:before="0" w:after="0"/>
        <w:jc w:val="both"/>
        <w:rPr>
          <w:sz w:val="20"/>
          <w:szCs w:val="20"/>
          <w:lang w:val="az-Latn-AZ"/>
        </w:rPr>
      </w:pPr>
      <w:r w:rsidRPr="007025AD">
        <w:rPr>
          <w:sz w:val="20"/>
          <w:szCs w:val="20"/>
          <w:lang w:val="az-Latn-AZ"/>
        </w:rPr>
        <w:t xml:space="preserve">Cəmiyyət Azərbaycan Respublikasında qeydiyyatdan keçmiş hüquqi şəxsdir və fəaliyyətini Azərbaycan Respublikasının qüvvədə olan qanunvericiliyi, o cümlədən Mülki Məcəllə və digər normativ hüquqi aktlar çərçivəsində həyata keçirir. Cəmiyyətin əsas fəaliyyət istiqamətləri nizamnaməsinə uyğun olaraq müəyyən edilmiş və bu fəaliyyət MHBS-ə uyğun </w:t>
      </w:r>
      <w:r w:rsidR="00F05CE8" w:rsidRPr="007025AD">
        <w:rPr>
          <w:sz w:val="20"/>
          <w:szCs w:val="20"/>
          <w:lang w:val="az-Latn-AZ"/>
        </w:rPr>
        <w:t>konsolidasiya edilmiş maliyyə hesabat</w:t>
      </w:r>
      <w:r w:rsidRPr="007025AD">
        <w:rPr>
          <w:sz w:val="20"/>
          <w:szCs w:val="20"/>
          <w:lang w:val="az-Latn-AZ"/>
        </w:rPr>
        <w:t>ları vasitəsilə şəffaf və düzgün şəkildə əks etdirilmişdir.</w:t>
      </w:r>
    </w:p>
    <w:p w14:paraId="7C4EBED7" w14:textId="77777777" w:rsidR="00F61E70" w:rsidRPr="007025AD" w:rsidRDefault="00DD74E3">
      <w:pPr>
        <w:pStyle w:val="Text"/>
        <w:ind w:firstLine="0"/>
        <w:rPr>
          <w:b/>
          <w:sz w:val="20"/>
          <w:szCs w:val="20"/>
          <w:lang w:val="az-Latn-AZ"/>
        </w:rPr>
      </w:pPr>
      <w:r w:rsidRPr="007025AD">
        <w:rPr>
          <w:b/>
          <w:sz w:val="20"/>
          <w:szCs w:val="20"/>
          <w:lang w:val="az-Latn-AZ"/>
        </w:rPr>
        <w:t>Cəmiyyət haqqında ümumi məlumat</w:t>
      </w:r>
    </w:p>
    <w:p w14:paraId="73FC4220" w14:textId="216732B2" w:rsidR="00F61E70" w:rsidRPr="007025AD" w:rsidRDefault="00E05550">
      <w:pPr>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A.M.O ” Məhdud  Məsuliyyətli  Cəmiyyəti  (bundan  sonra Cəmiyyət) </w:t>
      </w:r>
      <w:r w:rsidR="00961F6F"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18</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.0</w:t>
      </w:r>
      <w:r w:rsidR="00961F6F"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4</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w:t>
      </w:r>
      <w:r w:rsidR="00961F6F"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1995</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ci il tarixdə  məhdud məsuliyyətli cəmiyyət olaraq VÖEN </w:t>
      </w:r>
      <w:r w:rsidR="00961F6F"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2600270961</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qeydiyyata  alınmışdır. Şirkətin qeydə alınmış hüquqi </w:t>
      </w:r>
      <w:r w:rsidR="00961F6F"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ünvanı AZ4230, Lənkəran rayonu, Xarxatan.</w:t>
      </w:r>
    </w:p>
    <w:p w14:paraId="2F81C7ED" w14:textId="77777777" w:rsidR="00F61E70" w:rsidRPr="007025AD" w:rsidRDefault="00DD74E3">
      <w:pPr>
        <w:spacing w:line="240" w:lineRule="auto"/>
        <w:jc w:val="both"/>
        <w:rPr>
          <w:rFonts w:ascii="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hAnsi="Times New Roman" w:cs="Times New Roman"/>
          <w:b/>
          <w:color w:val="000000"/>
          <w:sz w:val="20"/>
          <w:szCs w:val="20"/>
          <w:lang w:val="az-Latn-AZ"/>
          <w14:textFill>
            <w14:solidFill>
              <w14:srgbClr w14:val="000000">
                <w14:lumMod w14:val="65000"/>
                <w14:lumOff w14:val="35000"/>
              </w14:srgbClr>
            </w14:solidFill>
          </w14:textFill>
        </w:rPr>
        <w:t xml:space="preserve"> Mühüm Mühasibat Uçotu Prinsiplərinin Icmalı</w:t>
      </w:r>
    </w:p>
    <w:p w14:paraId="20DFA425" w14:textId="77777777" w:rsidR="00F61E70" w:rsidRPr="007025AD" w:rsidRDefault="00DD74E3">
      <w:pPr>
        <w:pStyle w:val="4"/>
        <w:jc w:val="both"/>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Fəaliyyətin fasiləsizliyi və ilkin dəyər prinsipi</w:t>
      </w:r>
    </w:p>
    <w:p w14:paraId="3EA8D923" w14:textId="48198660"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Hazırkı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 Cəmiyyətin fəaliyyətini fasiləsiz davam etdirəcəyi fərziyyəsinə əsaslanaraq tərtib edilmişdir. Hesabatlarda aktivlər və öhdəliklər, xüsusi hallar istisna olmaqla, ilkin dəyər əsasında qiymətləndirilmişdir. İlkin dəyər, aktivlərin əldə olunması üçün ödənilən məbləğin və ya müvafiq müqabil dəyərin ədalətli dəyərini əks etdirir.</w:t>
      </w:r>
    </w:p>
    <w:p w14:paraId="6E9EE84E" w14:textId="77777777" w:rsidR="00F61E70" w:rsidRPr="007025AD" w:rsidRDefault="00DD74E3">
      <w:pPr>
        <w:pStyle w:val="4"/>
        <w:jc w:val="both"/>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Hesabat valyutası və təqdimat</w:t>
      </w:r>
    </w:p>
    <w:p w14:paraId="6142FB4F" w14:textId="6BB6CE1E" w:rsidR="00F61E70" w:rsidRPr="007025AD" w:rsidRDefault="00F05CE8">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larında bütün qeydlər Azərbaycan manatı (AZN) ilə aparılır. Hesabatlar, istisna hallar xaric, AZN formatında təqdim olunur.</w:t>
      </w:r>
    </w:p>
    <w:p w14:paraId="61AFF305" w14:textId="77777777" w:rsidR="00F61E70" w:rsidRPr="007025AD" w:rsidRDefault="00DD74E3">
      <w:pPr>
        <w:pStyle w:val="4"/>
        <w:jc w:val="both"/>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Uçot siyasəti</w:t>
      </w:r>
    </w:p>
    <w:p w14:paraId="360AE12E" w14:textId="4187F35A"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Bu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larında istifadə olunan əsas uçot siyasəti müddəaları aşağıda əks etdirilmişdir. Əgər başqa cür göstərilməyibsə, qeyd olunan siyasətlər bütün hesabat dövrləri ərzində ardıcıl tətbiq edilmişdir.</w:t>
      </w:r>
    </w:p>
    <w:p w14:paraId="5A6D7DCC" w14:textId="77777777" w:rsidR="00F61E70" w:rsidRPr="007025AD" w:rsidRDefault="00DD74E3">
      <w:pPr>
        <w:pStyle w:val="4"/>
        <w:jc w:val="both"/>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Hesabatların tərtibatının hüquqi və normativ əsası</w:t>
      </w:r>
    </w:p>
    <w:p w14:paraId="357FDE04" w14:textId="7A0BD46A"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“A.M.O” MMC mühasibat uçotunu Azərbaycan Respublikasının qanunvericiliyinə uyğun şəkildə aparır.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 “Mühasibat Uçotu haqqında” Azərbaycan Respublikası Qanunu və Kommersiya Təşkilatları üçün Milli Mühasibat Uçotu Standartlarına (KTMMUS) uyğun olaraq hazırlanmışdır.</w:t>
      </w:r>
    </w:p>
    <w:p w14:paraId="0575104E"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Hesabatlarda, əməliyyatların iqtisadi mahiyyətini əks etdirmək məqsədilə müəyyən təsnifat dəyişiklikləri edilmiş və bəzi aktiv və öhdəliklər yenidən təsnifləşdirilmişdir. Yenidən qiymətləndirilmiş aktivlər (məsələn, torpaq, binalar və satış üçün saxlanılan maliyyə aktivləri) ədalətli dəyər əsasında ölçülmüş və bu dəyişikliklər mənfəət və zərər hesabatında əks olunmuşdur.</w:t>
      </w:r>
    </w:p>
    <w:p w14:paraId="76FF336F" w14:textId="77777777"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t xml:space="preserve"> </w:t>
      </w: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Peşəkar mülahizə və qiymətləndirmə</w:t>
      </w:r>
    </w:p>
    <w:p w14:paraId="376524E2" w14:textId="7889CB3D"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KTMMUS-un tələblərinə əsasən, rəhbərlik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larının hazırlanmasında əsas qiymətləndirmələri və mülahizələri həyata keçirir. Bu mülahizələr Cəmiyyətin uçot siyasətinin tətbiqinə və hesabatın məzmununa əhəmiyyətli təsir göstərə bilər.</w:t>
      </w:r>
    </w:p>
    <w:p w14:paraId="3E44B9CF" w14:textId="77777777"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Təqdimatın davamlılığı</w:t>
      </w:r>
    </w:p>
    <w:p w14:paraId="6D990D84" w14:textId="0E25E8C7" w:rsidR="00F61E70" w:rsidRPr="007025AD" w:rsidRDefault="00F05CE8">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larının maddələrinin təqdimat forması və təsnifatı hesabat dövrləri üzrə eyni prinsiplərlə həyata keçirilir. Aşağıdakı hallarda dəyişikliklər mümkündür:</w:t>
      </w:r>
    </w:p>
    <w:p w14:paraId="23A8808F" w14:textId="77777777" w:rsidR="00F61E70" w:rsidRPr="007025AD" w:rsidRDefault="00DD74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lastRenderedPageBreak/>
        <w:t>Əməliyyatların xarakterində mühüm dəyişiklik baş verdikdə;</w:t>
      </w:r>
    </w:p>
    <w:p w14:paraId="1258AE51" w14:textId="77777777" w:rsidR="00F61E70" w:rsidRPr="007025AD" w:rsidRDefault="00DD74E3">
      <w:pPr>
        <w:numPr>
          <w:ilvl w:val="0"/>
          <w:numId w:val="2"/>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Beynəlxalq və ya milli standartlar tərəfindən tələb olunduqda.</w:t>
      </w:r>
    </w:p>
    <w:p w14:paraId="6F240E06" w14:textId="77777777" w:rsidR="00F61E70" w:rsidRPr="007025AD" w:rsidRDefault="00DD74E3">
      <w:pPr>
        <w:pStyle w:val="4"/>
        <w:jc w:val="both"/>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Hesablama prinsipi</w:t>
      </w:r>
    </w:p>
    <w:p w14:paraId="553AE9A6" w14:textId="7820FED9" w:rsidR="00F61E70" w:rsidRPr="007025AD" w:rsidRDefault="00F05CE8">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00DD74E3"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 hesablama prinsipi əsasında hazırlanmışdır. Bu prinsip gəlir və xərclərin faktiki pul axınından asılı olmayaraq, onların yaranma vaxtına görə tanınmasını nəzərdə tutur.</w:t>
      </w:r>
    </w:p>
    <w:p w14:paraId="50226DAE" w14:textId="77777777"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Gəlir və xərclərin tanınması</w:t>
      </w:r>
    </w:p>
    <w:p w14:paraId="53D68706" w14:textId="77777777" w:rsidR="00F61E70" w:rsidRPr="007025AD" w:rsidRDefault="00DD74E3">
      <w:pPr>
        <w:pStyle w:val="4"/>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 Xidmətlərdən əldə olunan gəlirlər</w:t>
      </w:r>
    </w:p>
    <w:p w14:paraId="6806D0B6"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Xidmət göstərilməsindən yaranan gəlir, müvafiq xidmətlərin faktiki olaraq təqdim edildiyi hesabat dövründə tanınır. Gəlirin tanınması, konkret müqavilənin yerinə yetirilmə dərəcəsinə əsaslanır. Bu dərəcə, göstərilmiş xidmətlərin həcminin ümumi müqavilə üzrə nəzərdə tutulmuş xidmət həcminə nisbəti kimi qiymətləndirilir.</w:t>
      </w:r>
    </w:p>
    <w:p w14:paraId="6881C6A8" w14:textId="77777777" w:rsidR="00F61E70" w:rsidRPr="007025AD" w:rsidRDefault="00DD74E3">
      <w:pPr>
        <w:pStyle w:val="4"/>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 Faiz gəlirləri</w:t>
      </w:r>
    </w:p>
    <w:p w14:paraId="55AF147D"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Faiz gəlirləri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effektiv faiz dərəcəsi metodu</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əsasında, zaman nisbətinə uyğun şəkildə tanınır. Əgər debitor borcunun dəyəri aşağı düşərsə, Cəmiyyət həmin borcu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əvəzi ödənilə bilən dəyərə</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qədər azaldır. Bu dəyər, ilkin tanınma tarixindən etibarən gözlənilən pul axınlarının effektiv faiz dərəcəsi ilə diskontlaşdırılması yolu ilə müəyyən edilir. Dəyəri azaldılmış aktiv üzrə faiz gəlirləri yalnız müvafiq şərtlər daxilində, pul vəsaitlərinin faktiki daxil olması və ya ödənişlərin həyata keçirilməsi zamanı tanınır.</w:t>
      </w:r>
    </w:p>
    <w:p w14:paraId="38B1EA1C"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i/>
          <w:iCs/>
          <w:color w:val="000000"/>
          <w:sz w:val="20"/>
          <w:szCs w:val="20"/>
          <w:lang w:val="az-Latn-AZ"/>
          <w14:textFill>
            <w14:solidFill>
              <w14:srgbClr w14:val="000000">
                <w14:lumMod w14:val="65000"/>
                <w14:lumOff w14:val="35000"/>
              </w14:srgbClr>
            </w14:solidFill>
          </w14:textFill>
        </w:rPr>
        <w:t>(c) Dividend gəlirləri</w:t>
      </w:r>
    </w:p>
    <w:p w14:paraId="1C6F00D3"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Dividend gəlirləri o zaman tanınır ki, Cəmiyyətin müvafiq dividendlərə olan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hüququ</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rəsmi şəkildə müəyyən edilmişdir (yəni səhmdar kimi mənfəətdən pay almaq hüququ yarandığı anda tanınır)</w:t>
      </w:r>
    </w:p>
    <w:p w14:paraId="697F7185" w14:textId="77777777"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Cəmiyyətin əməliyyat mühiti</w:t>
      </w:r>
    </w:p>
    <w:p w14:paraId="5932F779"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Azərbaycan Respublikası inkişaf etməkdə olan bazar iqtisadiyyatına malikdir. Son illərdə ölkədə sabit iqtisadi artım müşahidə olunsa da, hazırkı qlobal maliyyə qeyri-müəyyənlikləri müəyyən risklər yarada bilər. Bu tendensiyaların Cəmiyyətin maliyyə vəziyyətinə təsirini əvvəlcədən dəqiq proqnozlaşdırmaq mümkün deyil.</w:t>
      </w:r>
    </w:p>
    <w:p w14:paraId="134CB5FA" w14:textId="77777777"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i w:val="0"/>
          <w:iCs w:val="0"/>
          <w:color w:val="000000"/>
          <w:sz w:val="20"/>
          <w:szCs w:val="20"/>
          <w:lang w:val="az-Latn-AZ"/>
          <w14:textFill>
            <w14:solidFill>
              <w14:srgbClr w14:val="000000">
                <w14:lumMod w14:val="65000"/>
                <w14:lumOff w14:val="35000"/>
              </w14:srgbClr>
            </w14:solidFill>
          </w14:textFill>
        </w:rPr>
        <w:t>Vergitutma prinsipləri</w:t>
      </w:r>
    </w:p>
    <w:p w14:paraId="00EDE335"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Mənfəət vergisi, Cəmiyyətin vergiyə cəlb edilən gəliri ilə çıxıla bilən xərclər arasındakı fərq əsasında hesablanır. Vergitutma obyekti Cəmiyyətin rezident və ya qeyri-rezident olmasından asılı olaraq müəyyən edilir.Əsas vəsaitlərin yenidən qiymətləndirilməsi nəticəsində yaranan artım (müsbət fərq) mənfəət vergisinin obyektinə daxil edilmir.</w:t>
      </w:r>
    </w:p>
    <w:p w14:paraId="41322240"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Satışlardan gəlir (Qeyd 1)</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p>
    <w:p w14:paraId="3B58BB5B" w14:textId="77777777" w:rsidR="00F61E70" w:rsidRPr="007025AD" w:rsidRDefault="00DD74E3">
      <w:pPr>
        <w:pStyle w:val="aa"/>
        <w:numPr>
          <w:ilvl w:val="0"/>
          <w:numId w:val="3"/>
        </w:num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Satış gəliri — Cəmiyyətin malların satışı və ya xidmətlərin göstərilməsi nəticəsində əldə etdiyi ümumi gəlirdir. Bu gəlir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mənfəət və zərər haqqında hesabatda</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ya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ümumi satış gəliri</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ya da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xalis satış gəliri</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kimi təqdim oluna bilər:</w:t>
      </w:r>
    </w:p>
    <w:p w14:paraId="561869A6" w14:textId="77777777" w:rsidR="00F61E70" w:rsidRPr="007025AD" w:rsidRDefault="00DD74E3">
      <w:pPr>
        <w:pStyle w:val="aa"/>
        <w:numPr>
          <w:ilvl w:val="0"/>
          <w:numId w:val="3"/>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Ümumi satış gəliri</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satışdan geri qaytarmalar, endirimlər və şübhəli borc xərcləri kimi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kontra-gəlir</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hesablarından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əvvəl</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hesablanır;</w:t>
      </w:r>
    </w:p>
    <w:p w14:paraId="0199EC1C" w14:textId="77777777" w:rsidR="00F61E70" w:rsidRPr="007025AD" w:rsidRDefault="00DD74E3">
      <w:pPr>
        <w:pStyle w:val="aa"/>
        <w:numPr>
          <w:ilvl w:val="0"/>
          <w:numId w:val="3"/>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Xalis satış gəliri</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isə bu elementlər çıxıldıqdan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sonra</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müəyyən olunur.</w:t>
      </w:r>
    </w:p>
    <w:p w14:paraId="0903A9BE"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Satış gəliri,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“yuxarıdan aşağıya” yanaşmanın</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əsas komponentlərindən biri olaraq, mənfəət və zərər hesabatının proqnozlaşdırılmasında əhəmiyyətli rol oynayır. Bu səbəbdən gəlirlərin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dəqiq proqnozlaşdırılması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Cəmiyyətin maliyyə planlaşdırması baxımından olduqca vacibdir.</w:t>
      </w:r>
    </w:p>
    <w:p w14:paraId="6C93A102" w14:textId="6C7DC188" w:rsidR="00F61E70" w:rsidRPr="007025AD" w:rsidRDefault="00DD74E3">
      <w:pPr>
        <w:pStyle w:val="4"/>
        <w:jc w:val="both"/>
        <w:rPr>
          <w:rFonts w:ascii="Times New Roman" w:eastAsia="Times New Roman" w:hAnsi="Times New Roman" w:cs="Times New Roman"/>
          <w:b/>
          <w:bCs/>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i w:val="0"/>
          <w:iCs w:val="0"/>
          <w:color w:val="000000"/>
          <w:sz w:val="20"/>
          <w:szCs w:val="20"/>
          <w:lang w:val="az-Latn-AZ"/>
          <w14:textFill>
            <w14:solidFill>
              <w14:srgbClr w14:val="000000">
                <w14:lumMod w14:val="65000"/>
                <w14:lumOff w14:val="35000"/>
              </w14:srgbClr>
            </w14:solidFill>
          </w14:textFill>
        </w:rPr>
        <w:lastRenderedPageBreak/>
        <w:t xml:space="preserve">Satış gəlirinin </w:t>
      </w:r>
      <w:r w:rsidR="00F05CE8" w:rsidRPr="007025AD">
        <w:rPr>
          <w:rFonts w:ascii="Times New Roman" w:eastAsia="Times New Roman" w:hAnsi="Times New Roman" w:cs="Times New Roman"/>
          <w:b/>
          <w:bCs/>
          <w:i w:val="0"/>
          <w:iCs w:val="0"/>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b/>
          <w:bCs/>
          <w:i w:val="0"/>
          <w:iCs w:val="0"/>
          <w:color w:val="000000"/>
          <w:sz w:val="20"/>
          <w:szCs w:val="20"/>
          <w:lang w:val="az-Latn-AZ"/>
          <w14:textFill>
            <w14:solidFill>
              <w14:srgbClr w14:val="000000">
                <w14:lumMod w14:val="65000"/>
                <w14:lumOff w14:val="35000"/>
              </w14:srgbClr>
            </w14:solidFill>
          </w14:textFill>
        </w:rPr>
        <w:t xml:space="preserve">ında rolu </w:t>
      </w:r>
    </w:p>
    <w:p w14:paraId="7694BDE6" w14:textId="77777777"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t>Mənfəət və zərər haqqında hesabatın ilk sətri adətən satış gəliri ilə başlayır ki, bu da aşağıdakı səbəblərlə önəmlidir:</w:t>
      </w:r>
    </w:p>
    <w:p w14:paraId="43462601"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Net gəlirin hesablanması üçün başlanğıc nöqtə</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w:t>
      </w:r>
    </w:p>
    <w:p w14:paraId="752CBB2B"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Satış gəlirindən ilk olaraq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satılmış malların maya dəyəri (COGS)</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çıxılır və nəticədə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ümumi mənfəət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müəyyən edilir.</w:t>
      </w:r>
    </w:p>
    <w:p w14:paraId="50155369"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Daha sonra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əməliyyat xərcləri</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(məsələn, satış, ümumi və inzibati xərclər – SG&amp;A) ümumi mənfəətdən çıxılaraq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əməliyyat mənfəəti (EBIT)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hesablanır.</w:t>
      </w:r>
    </w:p>
    <w:p w14:paraId="5D2DC779"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EBIT-dən faiz xərcləri çıxıldıqdan sonra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vergidən əvvəlki mənfəət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və daha sonra vergi çıxılmaqla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xalis mənfəət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əldə olunur.</w:t>
      </w:r>
    </w:p>
    <w:p w14:paraId="404A4F1D"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Proqnozlaşdırma və trend təhlili üçün əsas göstərici</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w:t>
      </w:r>
    </w:p>
    <w:p w14:paraId="7DC9E36C"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Satış gəliri mənfəət və zərər hesabatında "üst sətr" (top line) kimi tanınır və digər bütün maliyyə göstəricilərinin formalaşmasında əsas baza rolunu oynayır.</w:t>
      </w:r>
    </w:p>
    <w:p w14:paraId="4526A8E9"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Tarixi satış trendlərinin təhlili və bu trendlərə əsasən gələcək dövrlər üçün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gəlir proqnozlarının hazırlanması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maliyyə planlaşdırmasının mühüm mərhələsidir.</w:t>
      </w:r>
    </w:p>
    <w:p w14:paraId="772AC417" w14:textId="77777777" w:rsidR="00F61E70" w:rsidRPr="007025AD" w:rsidRDefault="00DD74E3">
      <w:pPr>
        <w:pStyle w:val="aa"/>
        <w:numPr>
          <w:ilvl w:val="0"/>
          <w:numId w:val="4"/>
        </w:numPr>
        <w:spacing w:before="100" w:beforeAutospacing="1" w:after="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Hesabatdakı digər xərclər və göstəricilər, adətən, satış gəlirinə </w:t>
      </w: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nisbət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kimi ifadə olunur (məsələn, xərclərin satışa olan faizi).</w:t>
      </w:r>
    </w:p>
    <w:tbl>
      <w:tblPr>
        <w:tblW w:w="10033" w:type="dxa"/>
        <w:tblLook w:val="04A0" w:firstRow="1" w:lastRow="0" w:firstColumn="1" w:lastColumn="0" w:noHBand="0" w:noVBand="1"/>
      </w:tblPr>
      <w:tblGrid>
        <w:gridCol w:w="4393"/>
        <w:gridCol w:w="2820"/>
        <w:gridCol w:w="2820"/>
      </w:tblGrid>
      <w:tr w:rsidR="00A53906" w:rsidRPr="00A53906" w14:paraId="5E255003" w14:textId="77777777" w:rsidTr="00A53906">
        <w:trPr>
          <w:trHeight w:val="156"/>
        </w:trPr>
        <w:tc>
          <w:tcPr>
            <w:tcW w:w="4393" w:type="dxa"/>
            <w:tcBorders>
              <w:top w:val="single" w:sz="4" w:space="0" w:color="000000"/>
              <w:left w:val="nil"/>
              <w:bottom w:val="single" w:sz="8" w:space="0" w:color="000000"/>
              <w:right w:val="nil"/>
            </w:tcBorders>
            <w:shd w:val="clear" w:color="auto" w:fill="auto"/>
            <w:noWrap/>
            <w:vAlign w:val="bottom"/>
            <w:hideMark/>
          </w:tcPr>
          <w:p w14:paraId="73BEA1ED" w14:textId="77777777" w:rsidR="00A53906" w:rsidRPr="00FA7714" w:rsidRDefault="00A53906" w:rsidP="00A53906">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820" w:type="dxa"/>
            <w:tcBorders>
              <w:top w:val="single" w:sz="4" w:space="0" w:color="000000"/>
              <w:left w:val="nil"/>
              <w:bottom w:val="single" w:sz="8" w:space="0" w:color="000000"/>
              <w:right w:val="nil"/>
            </w:tcBorders>
            <w:shd w:val="clear" w:color="auto" w:fill="auto"/>
            <w:noWrap/>
            <w:vAlign w:val="bottom"/>
            <w:hideMark/>
          </w:tcPr>
          <w:p w14:paraId="7356E81F"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2024-ci il</w:t>
            </w:r>
          </w:p>
        </w:tc>
        <w:tc>
          <w:tcPr>
            <w:tcW w:w="2820" w:type="dxa"/>
            <w:tcBorders>
              <w:top w:val="single" w:sz="4" w:space="0" w:color="000000"/>
              <w:left w:val="nil"/>
              <w:bottom w:val="single" w:sz="8" w:space="0" w:color="000000"/>
              <w:right w:val="nil"/>
            </w:tcBorders>
            <w:shd w:val="clear" w:color="auto" w:fill="auto"/>
            <w:noWrap/>
            <w:vAlign w:val="bottom"/>
            <w:hideMark/>
          </w:tcPr>
          <w:p w14:paraId="6813E42C"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2023-cü il</w:t>
            </w:r>
          </w:p>
        </w:tc>
      </w:tr>
      <w:tr w:rsidR="00A53906" w:rsidRPr="00A53906" w14:paraId="6D2C9F24" w14:textId="77777777" w:rsidTr="00A53906">
        <w:trPr>
          <w:trHeight w:val="151"/>
        </w:trPr>
        <w:tc>
          <w:tcPr>
            <w:tcW w:w="4393" w:type="dxa"/>
            <w:tcBorders>
              <w:top w:val="nil"/>
              <w:left w:val="nil"/>
              <w:bottom w:val="nil"/>
              <w:right w:val="nil"/>
            </w:tcBorders>
            <w:shd w:val="clear" w:color="auto" w:fill="auto"/>
            <w:noWrap/>
            <w:vAlign w:val="bottom"/>
            <w:hideMark/>
          </w:tcPr>
          <w:p w14:paraId="587B6FBC"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A.M.O MMC</w:t>
            </w:r>
          </w:p>
        </w:tc>
        <w:tc>
          <w:tcPr>
            <w:tcW w:w="2820" w:type="dxa"/>
            <w:tcBorders>
              <w:top w:val="nil"/>
              <w:left w:val="nil"/>
              <w:bottom w:val="nil"/>
              <w:right w:val="nil"/>
            </w:tcBorders>
            <w:shd w:val="clear" w:color="auto" w:fill="auto"/>
            <w:noWrap/>
            <w:vAlign w:val="bottom"/>
            <w:hideMark/>
          </w:tcPr>
          <w:p w14:paraId="127A67AD"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7,206,741 </w:t>
            </w:r>
          </w:p>
        </w:tc>
        <w:tc>
          <w:tcPr>
            <w:tcW w:w="2820" w:type="dxa"/>
            <w:tcBorders>
              <w:top w:val="nil"/>
              <w:left w:val="nil"/>
              <w:bottom w:val="nil"/>
              <w:right w:val="nil"/>
            </w:tcBorders>
            <w:shd w:val="clear" w:color="auto" w:fill="auto"/>
            <w:noWrap/>
            <w:vAlign w:val="bottom"/>
            <w:hideMark/>
          </w:tcPr>
          <w:p w14:paraId="7CE80C4B"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2,831,390 </w:t>
            </w:r>
          </w:p>
        </w:tc>
      </w:tr>
      <w:tr w:rsidR="00A53906" w:rsidRPr="00A53906" w14:paraId="4CAD84DF" w14:textId="77777777" w:rsidTr="00A53906">
        <w:trPr>
          <w:trHeight w:val="156"/>
        </w:trPr>
        <w:tc>
          <w:tcPr>
            <w:tcW w:w="4393" w:type="dxa"/>
            <w:tcBorders>
              <w:top w:val="nil"/>
              <w:left w:val="nil"/>
              <w:bottom w:val="double" w:sz="6" w:space="0" w:color="000000"/>
              <w:right w:val="nil"/>
            </w:tcBorders>
            <w:shd w:val="clear" w:color="auto" w:fill="auto"/>
            <w:noWrap/>
            <w:vAlign w:val="bottom"/>
            <w:hideMark/>
          </w:tcPr>
          <w:p w14:paraId="63E218B2"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SHIBAGRO MMC</w:t>
            </w:r>
          </w:p>
        </w:tc>
        <w:tc>
          <w:tcPr>
            <w:tcW w:w="2820" w:type="dxa"/>
            <w:tcBorders>
              <w:top w:val="nil"/>
              <w:left w:val="nil"/>
              <w:bottom w:val="double" w:sz="6" w:space="0" w:color="000000"/>
              <w:right w:val="nil"/>
            </w:tcBorders>
            <w:shd w:val="clear" w:color="auto" w:fill="auto"/>
            <w:noWrap/>
            <w:vAlign w:val="bottom"/>
            <w:hideMark/>
          </w:tcPr>
          <w:p w14:paraId="73DA3ECD"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391,903 </w:t>
            </w:r>
          </w:p>
        </w:tc>
        <w:tc>
          <w:tcPr>
            <w:tcW w:w="2820" w:type="dxa"/>
            <w:tcBorders>
              <w:top w:val="nil"/>
              <w:left w:val="nil"/>
              <w:bottom w:val="double" w:sz="6" w:space="0" w:color="000000"/>
              <w:right w:val="nil"/>
            </w:tcBorders>
            <w:shd w:val="clear" w:color="auto" w:fill="auto"/>
            <w:noWrap/>
            <w:vAlign w:val="bottom"/>
            <w:hideMark/>
          </w:tcPr>
          <w:p w14:paraId="16A82C05"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1,047,557 </w:t>
            </w:r>
          </w:p>
        </w:tc>
      </w:tr>
    </w:tbl>
    <w:p w14:paraId="31B58673" w14:textId="7258AC23"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 SMMD - Satılan malın maya dəyəri (Qeyd 2)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Cəmiyyətin məhsul istehsalı və ya xidmət təqdimatı prosesində istifadə olunan birbaşa xərcləri əks etdirən mühüm maliyyə göstəricisidir. Bu göstərici, şirkətin məhsul və xidmətlərinin nə qədər xərc hesabına başa gəldiyini ölçmək üçün istifadə olunur və maliyyə performansının qiymətləndirilməsində əsas rol oynayır.</w:t>
      </w:r>
    </w:p>
    <w:p w14:paraId="1BF3ABA4"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Satılmış malların maya dəyəri aşağıdakı komponentləri əhatə edir:</w:t>
      </w:r>
    </w:p>
    <w:p w14:paraId="6E0C7F74" w14:textId="77777777" w:rsidR="00F61E70" w:rsidRPr="007025AD" w:rsidRDefault="00DD74E3">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Xammal və material xərcləri</w:t>
      </w:r>
    </w:p>
    <w:p w14:paraId="70826CEA" w14:textId="77777777" w:rsidR="00F61E70" w:rsidRPr="007025AD" w:rsidRDefault="00DD74E3">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Əmək haqqı və istehsalatla bağlı əmək xərcləri</w:t>
      </w:r>
    </w:p>
    <w:p w14:paraId="56993CE0" w14:textId="77777777" w:rsidR="00F61E70" w:rsidRPr="007025AD" w:rsidRDefault="00DD74E3">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İstehsalatla birbaşa əlaqəli digər xərclər (məsələn, enerji, avadanlıq istismarı)</w:t>
      </w:r>
    </w:p>
    <w:p w14:paraId="4FC13E8E" w14:textId="77777777" w:rsidR="00F61E70" w:rsidRPr="007025AD" w:rsidRDefault="00DD74E3">
      <w:pPr>
        <w:numPr>
          <w:ilvl w:val="0"/>
          <w:numId w:val="5"/>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Tədarük, saxlanma və satışa hazırlıq xərcləri</w:t>
      </w:r>
    </w:p>
    <w:p w14:paraId="4389BDFA"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Bu məlumat, Cəmiyyətin:</w:t>
      </w:r>
    </w:p>
    <w:p w14:paraId="164A0B58" w14:textId="77777777" w:rsidR="00F61E70" w:rsidRPr="007025AD" w:rsidRDefault="00DD74E3">
      <w:pPr>
        <w:numPr>
          <w:ilvl w:val="0"/>
          <w:numId w:val="6"/>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Məhsul və xidmətlər üzrə effektivlik dərəcəsini,</w:t>
      </w:r>
    </w:p>
    <w:p w14:paraId="31A1FB8C" w14:textId="77777777" w:rsidR="00F61E70" w:rsidRPr="007025AD" w:rsidRDefault="00DD74E3">
      <w:pPr>
        <w:numPr>
          <w:ilvl w:val="0"/>
          <w:numId w:val="6"/>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Əməliyyat mənfəətliliyini,</w:t>
      </w:r>
    </w:p>
    <w:p w14:paraId="2E3BF5C3" w14:textId="77777777" w:rsidR="00F61E70" w:rsidRPr="007025AD" w:rsidRDefault="00DD74E3">
      <w:pPr>
        <w:numPr>
          <w:ilvl w:val="0"/>
          <w:numId w:val="6"/>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Həmçinin qiymət siyasətinin səmərəliliyini təhlil etmək və optimallaşdırmaq üçün vacib əsas yaradır.</w:t>
      </w:r>
    </w:p>
    <w:p w14:paraId="4D5013C1"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COGS göstəricisi, həmçinin ümumi mənfəətin (gross profit) hesablanmasında da əsas baza kimi çıxış edir və bu səbəbdən mənfəət və zərər haqqında hesabatın mühüm komponentlərindən biridir.</w:t>
      </w:r>
    </w:p>
    <w:tbl>
      <w:tblPr>
        <w:tblW w:w="10125" w:type="dxa"/>
        <w:tblLook w:val="04A0" w:firstRow="1" w:lastRow="0" w:firstColumn="1" w:lastColumn="0" w:noHBand="0" w:noVBand="1"/>
      </w:tblPr>
      <w:tblGrid>
        <w:gridCol w:w="4433"/>
        <w:gridCol w:w="2846"/>
        <w:gridCol w:w="2846"/>
      </w:tblGrid>
      <w:tr w:rsidR="00A53906" w:rsidRPr="00A53906" w14:paraId="07C178E3" w14:textId="77777777" w:rsidTr="00A53906">
        <w:trPr>
          <w:trHeight w:val="156"/>
        </w:trPr>
        <w:tc>
          <w:tcPr>
            <w:tcW w:w="4433" w:type="dxa"/>
            <w:tcBorders>
              <w:top w:val="single" w:sz="4" w:space="0" w:color="000000"/>
              <w:left w:val="nil"/>
              <w:bottom w:val="single" w:sz="8" w:space="0" w:color="000000"/>
              <w:right w:val="nil"/>
            </w:tcBorders>
            <w:shd w:val="clear" w:color="auto" w:fill="auto"/>
            <w:noWrap/>
            <w:vAlign w:val="bottom"/>
            <w:hideMark/>
          </w:tcPr>
          <w:p w14:paraId="627FE883"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 </w:t>
            </w:r>
          </w:p>
        </w:tc>
        <w:tc>
          <w:tcPr>
            <w:tcW w:w="2846" w:type="dxa"/>
            <w:tcBorders>
              <w:top w:val="single" w:sz="4" w:space="0" w:color="000000"/>
              <w:left w:val="nil"/>
              <w:bottom w:val="single" w:sz="8" w:space="0" w:color="000000"/>
              <w:right w:val="nil"/>
            </w:tcBorders>
            <w:shd w:val="clear" w:color="auto" w:fill="auto"/>
            <w:noWrap/>
            <w:vAlign w:val="bottom"/>
            <w:hideMark/>
          </w:tcPr>
          <w:p w14:paraId="6007C719" w14:textId="77777777"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2024-ci il</w:t>
            </w:r>
          </w:p>
        </w:tc>
        <w:tc>
          <w:tcPr>
            <w:tcW w:w="2846" w:type="dxa"/>
            <w:tcBorders>
              <w:top w:val="single" w:sz="4" w:space="0" w:color="000000"/>
              <w:left w:val="nil"/>
              <w:bottom w:val="single" w:sz="8" w:space="0" w:color="000000"/>
              <w:right w:val="nil"/>
            </w:tcBorders>
            <w:shd w:val="clear" w:color="auto" w:fill="auto"/>
            <w:noWrap/>
            <w:vAlign w:val="bottom"/>
            <w:hideMark/>
          </w:tcPr>
          <w:p w14:paraId="256DFE4C" w14:textId="77777777" w:rsidR="00A53906" w:rsidRPr="00A53906" w:rsidRDefault="00A53906" w:rsidP="00A53906">
            <w:pPr>
              <w:spacing w:after="0" w:line="240" w:lineRule="auto"/>
              <w:jc w:val="center"/>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2023-cü il</w:t>
            </w:r>
          </w:p>
        </w:tc>
      </w:tr>
      <w:tr w:rsidR="00A53906" w:rsidRPr="00A53906" w14:paraId="1A7D458F" w14:textId="77777777" w:rsidTr="00A53906">
        <w:trPr>
          <w:trHeight w:val="151"/>
        </w:trPr>
        <w:tc>
          <w:tcPr>
            <w:tcW w:w="4433" w:type="dxa"/>
            <w:tcBorders>
              <w:top w:val="nil"/>
              <w:left w:val="nil"/>
              <w:bottom w:val="nil"/>
              <w:right w:val="nil"/>
            </w:tcBorders>
            <w:shd w:val="clear" w:color="auto" w:fill="auto"/>
            <w:noWrap/>
            <w:vAlign w:val="bottom"/>
            <w:hideMark/>
          </w:tcPr>
          <w:p w14:paraId="244756B0"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A.M.O MMC</w:t>
            </w:r>
          </w:p>
        </w:tc>
        <w:tc>
          <w:tcPr>
            <w:tcW w:w="2846" w:type="dxa"/>
            <w:tcBorders>
              <w:top w:val="nil"/>
              <w:left w:val="nil"/>
              <w:bottom w:val="nil"/>
              <w:right w:val="nil"/>
            </w:tcBorders>
            <w:shd w:val="clear" w:color="auto" w:fill="auto"/>
            <w:noWrap/>
            <w:vAlign w:val="bottom"/>
            <w:hideMark/>
          </w:tcPr>
          <w:p w14:paraId="5FD55695" w14:textId="7FE5456E"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466,577</w:t>
            </w:r>
          </w:p>
        </w:tc>
        <w:tc>
          <w:tcPr>
            <w:tcW w:w="2846" w:type="dxa"/>
            <w:tcBorders>
              <w:top w:val="nil"/>
              <w:left w:val="nil"/>
              <w:bottom w:val="nil"/>
              <w:right w:val="nil"/>
            </w:tcBorders>
            <w:shd w:val="clear" w:color="auto" w:fill="auto"/>
            <w:noWrap/>
            <w:vAlign w:val="bottom"/>
            <w:hideMark/>
          </w:tcPr>
          <w:p w14:paraId="16677842" w14:textId="7F6D32B1"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3,401,635</w:t>
            </w:r>
          </w:p>
        </w:tc>
      </w:tr>
      <w:tr w:rsidR="00A53906" w:rsidRPr="00A53906" w14:paraId="4A77E641" w14:textId="77777777" w:rsidTr="00A53906">
        <w:trPr>
          <w:trHeight w:val="156"/>
        </w:trPr>
        <w:tc>
          <w:tcPr>
            <w:tcW w:w="4433" w:type="dxa"/>
            <w:tcBorders>
              <w:top w:val="nil"/>
              <w:left w:val="nil"/>
              <w:bottom w:val="double" w:sz="6" w:space="0" w:color="000000"/>
              <w:right w:val="nil"/>
            </w:tcBorders>
            <w:shd w:val="clear" w:color="auto" w:fill="auto"/>
            <w:noWrap/>
            <w:vAlign w:val="bottom"/>
            <w:hideMark/>
          </w:tcPr>
          <w:p w14:paraId="52E240A9"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SHIBAGRO MMC</w:t>
            </w:r>
          </w:p>
        </w:tc>
        <w:tc>
          <w:tcPr>
            <w:tcW w:w="2846" w:type="dxa"/>
            <w:tcBorders>
              <w:top w:val="nil"/>
              <w:left w:val="nil"/>
              <w:bottom w:val="double" w:sz="6" w:space="0" w:color="000000"/>
              <w:right w:val="nil"/>
            </w:tcBorders>
            <w:shd w:val="clear" w:color="auto" w:fill="auto"/>
            <w:noWrap/>
            <w:vAlign w:val="bottom"/>
            <w:hideMark/>
          </w:tcPr>
          <w:p w14:paraId="4CD778B2" w14:textId="50C3A2A4"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130,498</w:t>
            </w:r>
          </w:p>
        </w:tc>
        <w:tc>
          <w:tcPr>
            <w:tcW w:w="2846" w:type="dxa"/>
            <w:tcBorders>
              <w:top w:val="nil"/>
              <w:left w:val="nil"/>
              <w:bottom w:val="double" w:sz="6" w:space="0" w:color="000000"/>
              <w:right w:val="nil"/>
            </w:tcBorders>
            <w:shd w:val="clear" w:color="auto" w:fill="auto"/>
            <w:noWrap/>
            <w:vAlign w:val="bottom"/>
            <w:hideMark/>
          </w:tcPr>
          <w:p w14:paraId="013E34B0" w14:textId="3A5FD955" w:rsidR="00A53906" w:rsidRPr="00A53906" w:rsidRDefault="00A53906" w:rsidP="00A53906">
            <w:pPr>
              <w:spacing w:after="0" w:line="240" w:lineRule="auto"/>
              <w:jc w:val="center"/>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103,053</w:t>
            </w:r>
          </w:p>
        </w:tc>
      </w:tr>
    </w:tbl>
    <w:p w14:paraId="67A4299A" w14:textId="353E71B2"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14:textFill>
            <w14:solidFill>
              <w14:srgbClr w14:val="000000">
                <w14:lumMod w14:val="65000"/>
                <w14:lumOff w14:val="35000"/>
              </w14:srgbClr>
            </w14:solidFill>
          </w14:textFill>
        </w:rPr>
        <w:t xml:space="preserve"> Kommersiya xərcləri (Qeyd 3) </w:t>
      </w: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Cəmiyyətin məhsul və xidmətlərin satışı, bazarlaması və çatdırılması ilə bağlı çəkdiyi xərcləri əhatə edir. Bu xərclərə aşağıdakılar daxildir:</w:t>
      </w:r>
    </w:p>
    <w:p w14:paraId="1FDCDAA7" w14:textId="77777777" w:rsidR="00F61E70" w:rsidRPr="007025AD" w:rsidRDefault="00DD74E3">
      <w:pPr>
        <w:numPr>
          <w:ilvl w:val="0"/>
          <w:numId w:val="7"/>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lastRenderedPageBreak/>
        <w:t>Qablaşdırma və taralar;</w:t>
      </w:r>
    </w:p>
    <w:p w14:paraId="76BD0D1C" w14:textId="77777777" w:rsidR="00F61E70" w:rsidRPr="007025AD" w:rsidRDefault="00DD74E3">
      <w:pPr>
        <w:numPr>
          <w:ilvl w:val="0"/>
          <w:numId w:val="7"/>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Nəqliyyat və yükləmə;</w:t>
      </w:r>
    </w:p>
    <w:p w14:paraId="4DACE036" w14:textId="77777777" w:rsidR="00F61E70" w:rsidRPr="007025AD" w:rsidRDefault="00DD74E3">
      <w:pPr>
        <w:numPr>
          <w:ilvl w:val="0"/>
          <w:numId w:val="7"/>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Komisyon haqları;</w:t>
      </w:r>
    </w:p>
    <w:p w14:paraId="7C2246F7" w14:textId="77777777" w:rsidR="00F61E70" w:rsidRPr="007025AD" w:rsidRDefault="00DD74E3">
      <w:pPr>
        <w:numPr>
          <w:ilvl w:val="0"/>
          <w:numId w:val="7"/>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Satış məntəqələrinin saxlanması;</w:t>
      </w:r>
    </w:p>
    <w:p w14:paraId="4A095948" w14:textId="77777777" w:rsidR="00F61E70" w:rsidRPr="007025AD" w:rsidRDefault="00DD74E3">
      <w:pPr>
        <w:numPr>
          <w:ilvl w:val="0"/>
          <w:numId w:val="7"/>
        </w:num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Reklam və marketinq xərcləri.</w:t>
      </w:r>
    </w:p>
    <w:p w14:paraId="63B2FA31"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Qablaşdırma və daşınma xərcləri birbaşa məhsulun maya dəyərinə əlavə olunur. Əgər bu mümkün deyilsə, həmin xərclər məhsullar arasında planlaşdırılmış göstəricilərə əsasən bölüşdürülür. Qalan kommersiya xərcləri isə hər ay yüklənmiş məhsulun maya dəyərinə aid edilir.</w:t>
      </w:r>
    </w:p>
    <w:tbl>
      <w:tblPr>
        <w:tblW w:w="10065" w:type="dxa"/>
        <w:tblLook w:val="04A0" w:firstRow="1" w:lastRow="0" w:firstColumn="1" w:lastColumn="0" w:noHBand="0" w:noVBand="1"/>
      </w:tblPr>
      <w:tblGrid>
        <w:gridCol w:w="4407"/>
        <w:gridCol w:w="2829"/>
        <w:gridCol w:w="2829"/>
      </w:tblGrid>
      <w:tr w:rsidR="00A53906" w:rsidRPr="00A53906" w14:paraId="506FAF29" w14:textId="77777777" w:rsidTr="00A53906">
        <w:trPr>
          <w:trHeight w:val="156"/>
        </w:trPr>
        <w:tc>
          <w:tcPr>
            <w:tcW w:w="4407" w:type="dxa"/>
            <w:tcBorders>
              <w:top w:val="single" w:sz="4" w:space="0" w:color="000000"/>
              <w:left w:val="nil"/>
              <w:bottom w:val="single" w:sz="8" w:space="0" w:color="000000"/>
              <w:right w:val="nil"/>
            </w:tcBorders>
            <w:shd w:val="clear" w:color="auto" w:fill="auto"/>
            <w:noWrap/>
            <w:vAlign w:val="bottom"/>
            <w:hideMark/>
          </w:tcPr>
          <w:p w14:paraId="30A1DA29"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 </w:t>
            </w:r>
          </w:p>
        </w:tc>
        <w:tc>
          <w:tcPr>
            <w:tcW w:w="2829" w:type="dxa"/>
            <w:tcBorders>
              <w:top w:val="single" w:sz="4" w:space="0" w:color="000000"/>
              <w:left w:val="nil"/>
              <w:bottom w:val="single" w:sz="8" w:space="0" w:color="000000"/>
              <w:right w:val="nil"/>
            </w:tcBorders>
            <w:shd w:val="clear" w:color="auto" w:fill="auto"/>
            <w:noWrap/>
            <w:vAlign w:val="bottom"/>
            <w:hideMark/>
          </w:tcPr>
          <w:p w14:paraId="4C3B1E73"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2024-ci il</w:t>
            </w:r>
          </w:p>
        </w:tc>
        <w:tc>
          <w:tcPr>
            <w:tcW w:w="2829" w:type="dxa"/>
            <w:tcBorders>
              <w:top w:val="single" w:sz="4" w:space="0" w:color="000000"/>
              <w:left w:val="nil"/>
              <w:bottom w:val="single" w:sz="8" w:space="0" w:color="000000"/>
              <w:right w:val="nil"/>
            </w:tcBorders>
            <w:shd w:val="clear" w:color="auto" w:fill="auto"/>
            <w:noWrap/>
            <w:vAlign w:val="bottom"/>
            <w:hideMark/>
          </w:tcPr>
          <w:p w14:paraId="130C0D87" w14:textId="77777777" w:rsidR="00A53906" w:rsidRPr="00A53906" w:rsidRDefault="00A53906" w:rsidP="00A53906">
            <w:pPr>
              <w:spacing w:after="0" w:line="240" w:lineRule="auto"/>
              <w:rPr>
                <w:rFonts w:ascii="Times New Roman" w:eastAsia="Times New Roman" w:hAnsi="Times New Roman" w:cs="Times New Roman"/>
                <w:b/>
                <w:bCs/>
                <w:color w:val="000000"/>
                <w:sz w:val="20"/>
                <w:szCs w:val="20"/>
              </w:rPr>
            </w:pPr>
            <w:r w:rsidRPr="00A53906">
              <w:rPr>
                <w:rFonts w:ascii="Times New Roman" w:eastAsia="Times New Roman" w:hAnsi="Times New Roman" w:cs="Times New Roman"/>
                <w:b/>
                <w:bCs/>
                <w:color w:val="000000"/>
                <w:sz w:val="20"/>
                <w:szCs w:val="20"/>
              </w:rPr>
              <w:t>2023-cü il</w:t>
            </w:r>
          </w:p>
        </w:tc>
      </w:tr>
      <w:tr w:rsidR="00A53906" w:rsidRPr="00A53906" w14:paraId="07186512" w14:textId="77777777" w:rsidTr="00A53906">
        <w:trPr>
          <w:trHeight w:val="156"/>
        </w:trPr>
        <w:tc>
          <w:tcPr>
            <w:tcW w:w="4407" w:type="dxa"/>
            <w:tcBorders>
              <w:top w:val="nil"/>
              <w:left w:val="nil"/>
              <w:bottom w:val="nil"/>
              <w:right w:val="nil"/>
            </w:tcBorders>
            <w:shd w:val="clear" w:color="auto" w:fill="auto"/>
            <w:noWrap/>
            <w:vAlign w:val="bottom"/>
            <w:hideMark/>
          </w:tcPr>
          <w:p w14:paraId="679F9DCB"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A.M.O MMC</w:t>
            </w:r>
          </w:p>
        </w:tc>
        <w:tc>
          <w:tcPr>
            <w:tcW w:w="2829" w:type="dxa"/>
            <w:tcBorders>
              <w:top w:val="nil"/>
              <w:left w:val="nil"/>
              <w:bottom w:val="nil"/>
              <w:right w:val="nil"/>
            </w:tcBorders>
            <w:shd w:val="clear" w:color="auto" w:fill="auto"/>
            <w:noWrap/>
            <w:vAlign w:val="bottom"/>
            <w:hideMark/>
          </w:tcPr>
          <w:p w14:paraId="71757625"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203,021 </w:t>
            </w:r>
          </w:p>
        </w:tc>
        <w:tc>
          <w:tcPr>
            <w:tcW w:w="2829" w:type="dxa"/>
            <w:tcBorders>
              <w:top w:val="nil"/>
              <w:left w:val="nil"/>
              <w:bottom w:val="nil"/>
              <w:right w:val="nil"/>
            </w:tcBorders>
            <w:shd w:val="clear" w:color="auto" w:fill="auto"/>
            <w:noWrap/>
            <w:vAlign w:val="bottom"/>
            <w:hideMark/>
          </w:tcPr>
          <w:p w14:paraId="42425DE1"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644,620 </w:t>
            </w:r>
          </w:p>
        </w:tc>
      </w:tr>
      <w:tr w:rsidR="00A53906" w:rsidRPr="00A53906" w14:paraId="541D952F" w14:textId="77777777" w:rsidTr="00A53906">
        <w:trPr>
          <w:trHeight w:val="162"/>
        </w:trPr>
        <w:tc>
          <w:tcPr>
            <w:tcW w:w="4407" w:type="dxa"/>
            <w:tcBorders>
              <w:top w:val="nil"/>
              <w:left w:val="nil"/>
              <w:bottom w:val="double" w:sz="6" w:space="0" w:color="000000"/>
              <w:right w:val="nil"/>
            </w:tcBorders>
            <w:shd w:val="clear" w:color="auto" w:fill="auto"/>
            <w:noWrap/>
            <w:vAlign w:val="bottom"/>
            <w:hideMark/>
          </w:tcPr>
          <w:p w14:paraId="4DEA1F55"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SHIBAGRO MMC</w:t>
            </w:r>
          </w:p>
        </w:tc>
        <w:tc>
          <w:tcPr>
            <w:tcW w:w="2829" w:type="dxa"/>
            <w:tcBorders>
              <w:top w:val="nil"/>
              <w:left w:val="nil"/>
              <w:bottom w:val="double" w:sz="6" w:space="0" w:color="000000"/>
              <w:right w:val="nil"/>
            </w:tcBorders>
            <w:shd w:val="clear" w:color="auto" w:fill="auto"/>
            <w:noWrap/>
            <w:vAlign w:val="bottom"/>
            <w:hideMark/>
          </w:tcPr>
          <w:p w14:paraId="29C0D7C5"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27,615 </w:t>
            </w:r>
          </w:p>
        </w:tc>
        <w:tc>
          <w:tcPr>
            <w:tcW w:w="2829" w:type="dxa"/>
            <w:tcBorders>
              <w:top w:val="nil"/>
              <w:left w:val="nil"/>
              <w:bottom w:val="double" w:sz="6" w:space="0" w:color="000000"/>
              <w:right w:val="nil"/>
            </w:tcBorders>
            <w:shd w:val="clear" w:color="auto" w:fill="auto"/>
            <w:noWrap/>
            <w:vAlign w:val="bottom"/>
            <w:hideMark/>
          </w:tcPr>
          <w:p w14:paraId="66227CE0" w14:textId="77777777" w:rsidR="00A53906" w:rsidRPr="00A53906" w:rsidRDefault="00A53906" w:rsidP="00A53906">
            <w:pPr>
              <w:spacing w:after="0" w:line="240" w:lineRule="auto"/>
              <w:rPr>
                <w:rFonts w:ascii="Times New Roman" w:eastAsia="Times New Roman" w:hAnsi="Times New Roman" w:cs="Times New Roman"/>
                <w:color w:val="000000"/>
                <w:sz w:val="20"/>
                <w:szCs w:val="20"/>
              </w:rPr>
            </w:pPr>
            <w:r w:rsidRPr="00A53906">
              <w:rPr>
                <w:rFonts w:ascii="Times New Roman" w:eastAsia="Times New Roman" w:hAnsi="Times New Roman" w:cs="Times New Roman"/>
                <w:color w:val="000000"/>
                <w:sz w:val="20"/>
                <w:szCs w:val="20"/>
              </w:rPr>
              <w:t xml:space="preserve">         2,373 </w:t>
            </w:r>
          </w:p>
        </w:tc>
      </w:tr>
    </w:tbl>
    <w:p w14:paraId="669D2068" w14:textId="77777777" w:rsidR="00F61E70" w:rsidRPr="007025AD" w:rsidRDefault="00F61E70">
      <w:pPr>
        <w:numPr>
          <w:ilvl w:val="1"/>
          <w:numId w:val="0"/>
        </w:numPr>
        <w:spacing w:after="240"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p>
    <w:p w14:paraId="34F11923" w14:textId="77777777" w:rsidR="00F61E70" w:rsidRPr="007025AD" w:rsidRDefault="00DD74E3">
      <w:pPr>
        <w:numPr>
          <w:ilvl w:val="1"/>
          <w:numId w:val="0"/>
        </w:numPr>
        <w:spacing w:after="240"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Pensiya təminatı və işçilərə digər ödənişlər üzrə öhdəliklər</w:t>
      </w:r>
    </w:p>
    <w:p w14:paraId="205E2803" w14:textId="4E10B6BA"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t>Qeyri neft-qaz və özəl sektor üçün (01.01.</w:t>
      </w:r>
      <w:r w:rsidR="005363F2">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t>2024</w:t>
      </w:r>
      <w:r w:rsidRPr="007025AD">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t xml:space="preserve"> tarixindən):</w:t>
      </w:r>
    </w:p>
    <w:p w14:paraId="5731BBD4" w14:textId="77777777" w:rsidR="00F61E70" w:rsidRPr="007025AD" w:rsidRDefault="00DD74E3">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Gəlir vergisi:</w:t>
      </w:r>
    </w:p>
    <w:p w14:paraId="29FF8B75" w14:textId="77777777" w:rsidR="00F61E70" w:rsidRPr="007025AD" w:rsidRDefault="00DD74E3">
      <w:pPr>
        <w:numPr>
          <w:ilvl w:val="1"/>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8 000 AZN-dək vergiyə cəlb olunan məbləğə 0%</w:t>
      </w:r>
    </w:p>
    <w:p w14:paraId="4B95E05E" w14:textId="77777777" w:rsidR="00F61E70" w:rsidRPr="007025AD" w:rsidRDefault="00DD74E3">
      <w:pPr>
        <w:numPr>
          <w:ilvl w:val="1"/>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8 000 AZN-dən yuxarı məbləğə 14% tətbiq edilir</w:t>
      </w:r>
    </w:p>
    <w:p w14:paraId="4FCD6052" w14:textId="77777777" w:rsidR="00F61E70" w:rsidRPr="007025AD" w:rsidRDefault="00DD74E3">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Dövlət Sosial Müdafiə Fonduna (DSMF) ayırmalar:</w:t>
      </w:r>
    </w:p>
    <w:p w14:paraId="14F51264" w14:textId="77777777" w:rsidR="00F61E70" w:rsidRPr="007025AD" w:rsidRDefault="00DD74E3">
      <w:pPr>
        <w:numPr>
          <w:ilvl w:val="1"/>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200 AZN-dək: əmək haqqının 3%-i</w:t>
      </w:r>
    </w:p>
    <w:p w14:paraId="18CF4FB0" w14:textId="77777777" w:rsidR="00F61E70" w:rsidRPr="007025AD" w:rsidRDefault="00DD74E3">
      <w:pPr>
        <w:numPr>
          <w:ilvl w:val="1"/>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200 AZN-dən yuxarı: 6 AZN + artan məbləğin 10%-i</w:t>
      </w:r>
    </w:p>
    <w:p w14:paraId="6430BFBE" w14:textId="77777777" w:rsidR="00F61E70" w:rsidRPr="007025AD" w:rsidRDefault="00DD74E3">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İşsizlikdən sığorta haqqı: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əmək haqqının 0.5%-i</w:t>
      </w:r>
    </w:p>
    <w:p w14:paraId="3D38CDB1" w14:textId="77777777" w:rsidR="00F61E70" w:rsidRPr="007025AD" w:rsidRDefault="00DD74E3">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İcbari tibbi sığorta haqqı:</w:t>
      </w:r>
    </w:p>
    <w:p w14:paraId="4737C7D5" w14:textId="77777777" w:rsidR="00F61E70" w:rsidRPr="007025AD" w:rsidRDefault="00DD74E3">
      <w:pPr>
        <w:numPr>
          <w:ilvl w:val="1"/>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8 000 AZN-dək: əmək haqqının 1%-i</w:t>
      </w:r>
    </w:p>
    <w:p w14:paraId="41FA09A0" w14:textId="77777777" w:rsidR="00F61E70" w:rsidRPr="007025AD" w:rsidRDefault="00DD74E3">
      <w:pPr>
        <w:numPr>
          <w:ilvl w:val="1"/>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8 000 AZN-dən yuxarı: 80 AZN + artan məbləğin 0.5%-i</w:t>
      </w:r>
    </w:p>
    <w:p w14:paraId="30501166" w14:textId="77777777" w:rsidR="00F61E70" w:rsidRPr="007025AD" w:rsidRDefault="00DD74E3">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Həmkarlar təşkilatına üzvlük haqqı: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əmək haqqının müəyyən faizi əsasında tutulur</w:t>
      </w:r>
    </w:p>
    <w:p w14:paraId="0AB83A78" w14:textId="6ED234B6" w:rsidR="00F61E70" w:rsidRPr="007025AD" w:rsidRDefault="00DD74E3">
      <w:pPr>
        <w:numPr>
          <w:ilvl w:val="0"/>
          <w:numId w:val="8"/>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01.01.</w:t>
      </w:r>
      <w:r w:rsidR="005363F2">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2024</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tarixinədək 8 000 AZN-dək əmək haqqının 50%-nə güzəşt tətbiq olunur.</w:t>
      </w:r>
    </w:p>
    <w:p w14:paraId="58A7BAD9" w14:textId="77777777" w:rsidR="00F61E70" w:rsidRPr="007025AD" w:rsidRDefault="00DD74E3">
      <w:pPr>
        <w:pStyle w:val="4"/>
        <w:jc w:val="both"/>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i w:val="0"/>
          <w:iCs w:val="0"/>
          <w:color w:val="000000"/>
          <w:sz w:val="20"/>
          <w:szCs w:val="20"/>
          <w:lang w:val="az-Latn-AZ"/>
          <w14:textFill>
            <w14:solidFill>
              <w14:srgbClr w14:val="000000">
                <w14:lumMod w14:val="65000"/>
                <w14:lumOff w14:val="35000"/>
              </w14:srgbClr>
            </w14:solidFill>
          </w14:textFill>
        </w:rPr>
        <w:t>Dövlət və neft-qaz sektoru üçün:</w:t>
      </w:r>
    </w:p>
    <w:p w14:paraId="35B80BF2"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Gəlir vergisi:</w:t>
      </w:r>
    </w:p>
    <w:p w14:paraId="70AF1914"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2 500 AZN-dək: (əmək haqqı – 200 AZN) × 14%</w:t>
      </w:r>
    </w:p>
    <w:p w14:paraId="08621020"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2 500 AZN-dən yuxarı: 350 AZN + (artıq məbləğ) × 25%</w:t>
      </w:r>
    </w:p>
    <w:p w14:paraId="351158D8" w14:textId="77777777" w:rsidR="00F61E70" w:rsidRPr="007025AD" w:rsidRDefault="00DD74E3">
      <w:pPr>
        <w:numPr>
          <w:ilvl w:val="0"/>
          <w:numId w:val="9"/>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DSMF ayırmaları: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əmək haqqının 3%-i</w:t>
      </w:r>
    </w:p>
    <w:p w14:paraId="758A194D" w14:textId="77777777" w:rsidR="00F61E70" w:rsidRPr="007025AD" w:rsidRDefault="00DD74E3">
      <w:pPr>
        <w:numPr>
          <w:ilvl w:val="0"/>
          <w:numId w:val="9"/>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İşsizlikdən sığorta haqqı: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əmək haqqının 0.5%-i</w:t>
      </w:r>
    </w:p>
    <w:p w14:paraId="4DF9A013" w14:textId="77777777" w:rsidR="00F61E70" w:rsidRPr="007025AD" w:rsidRDefault="00DD74E3">
      <w:pPr>
        <w:numPr>
          <w:ilvl w:val="0"/>
          <w:numId w:val="9"/>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İcbari tibbi sığorta haqqı:</w:t>
      </w:r>
    </w:p>
    <w:p w14:paraId="7C7ED18A"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8 000 AZN-dək: əmək haqqının 2%-i</w:t>
      </w:r>
    </w:p>
    <w:p w14:paraId="283996C4" w14:textId="77777777" w:rsidR="00F61E70" w:rsidRPr="007025AD" w:rsidRDefault="00DD74E3">
      <w:pPr>
        <w:pStyle w:val="aa"/>
        <w:numPr>
          <w:ilvl w:val="0"/>
          <w:numId w:val="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8 000 AZN-dən yuxarı: 160 AZN + artan məbləğin 0.5%-i</w:t>
      </w:r>
    </w:p>
    <w:p w14:paraId="4459ABF4" w14:textId="77777777" w:rsidR="00F61E70" w:rsidRPr="007025AD" w:rsidRDefault="00DD74E3">
      <w:pPr>
        <w:numPr>
          <w:ilvl w:val="0"/>
          <w:numId w:val="9"/>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Həmkarlar təşkilatına üzvlük haqqı: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əmək haqqının müəyyən faizi əsasında tutulur</w:t>
      </w:r>
    </w:p>
    <w:p w14:paraId="3F2685CF" w14:textId="7777777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bCs/>
          <w:color w:val="000000"/>
          <w:sz w:val="20"/>
          <w:szCs w:val="20"/>
          <w:lang w:val="az-Latn-AZ"/>
          <w14:textFill>
            <w14:solidFill>
              <w14:srgbClr w14:val="000000">
                <w14:lumMod w14:val="65000"/>
                <w14:lumOff w14:val="35000"/>
              </w14:srgbClr>
            </w14:solidFill>
          </w14:textFill>
        </w:rPr>
        <w:t>Yekun ödəniləcək əmək haqqı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əmək haqqından yuxarıda göstərilən vergi və ayırmaların çıxılması yolu ilə müəyyən edilir.</w:t>
      </w:r>
    </w:p>
    <w:p w14:paraId="43E82BB1" w14:textId="77777777" w:rsidR="00F61E70" w:rsidRPr="007025AD" w:rsidRDefault="00DD74E3">
      <w:pPr>
        <w:spacing w:after="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İnzibati xərclər (Qeyd 4)</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İnzibati xərclər, bir təşkilatın əməliyyat və idarəetmə proseslərini dəstəkləmək, tənzimləmək və yerinə yetirmək üçün sərf etdiyi maliyyə resurslarıdır. Bu xərclər administrativ və idarəetmə fəaliyyətləri ilə bağlıdır və bir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lastRenderedPageBreak/>
        <w:t>təşkilatın günlük fəaliyyətinin düzgün və effektiv şəkildə həyata keçirilməsini təmin etməyə yönlənmişdir. Bu xərclər, bir təşkilatın normal əməliyyatları üçün tələb olunan idarəetmə və administrativ resursların sərf edilməsini əks etməkdədir. İnzibati xərclər, effektiv idarəetmənin təminatı və təşkilatın dayanıqlılığının qorunması üçün əhəmiyyətli məqamları əhatə edir.</w:t>
      </w:r>
    </w:p>
    <w:tbl>
      <w:tblPr>
        <w:tblW w:w="10143" w:type="dxa"/>
        <w:tblLook w:val="04A0" w:firstRow="1" w:lastRow="0" w:firstColumn="1" w:lastColumn="0" w:noHBand="0" w:noVBand="1"/>
      </w:tblPr>
      <w:tblGrid>
        <w:gridCol w:w="4441"/>
        <w:gridCol w:w="2851"/>
        <w:gridCol w:w="2851"/>
      </w:tblGrid>
      <w:tr w:rsidR="00AB69CA" w:rsidRPr="00AB69CA" w14:paraId="4973BD18" w14:textId="77777777" w:rsidTr="00AB69CA">
        <w:trPr>
          <w:trHeight w:val="180"/>
        </w:trPr>
        <w:tc>
          <w:tcPr>
            <w:tcW w:w="4441" w:type="dxa"/>
            <w:tcBorders>
              <w:top w:val="single" w:sz="4" w:space="0" w:color="000000"/>
              <w:left w:val="nil"/>
              <w:bottom w:val="single" w:sz="8" w:space="0" w:color="000000"/>
              <w:right w:val="nil"/>
            </w:tcBorders>
            <w:shd w:val="clear" w:color="auto" w:fill="auto"/>
            <w:noWrap/>
            <w:vAlign w:val="bottom"/>
            <w:hideMark/>
          </w:tcPr>
          <w:p w14:paraId="35EDB5B4" w14:textId="77777777" w:rsidR="00AB69CA" w:rsidRPr="00FA7714" w:rsidRDefault="00AB69CA" w:rsidP="00AB69CA">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851" w:type="dxa"/>
            <w:tcBorders>
              <w:top w:val="single" w:sz="4" w:space="0" w:color="000000"/>
              <w:left w:val="nil"/>
              <w:bottom w:val="single" w:sz="8" w:space="0" w:color="000000"/>
              <w:right w:val="nil"/>
            </w:tcBorders>
            <w:shd w:val="clear" w:color="auto" w:fill="auto"/>
            <w:noWrap/>
            <w:vAlign w:val="bottom"/>
            <w:hideMark/>
          </w:tcPr>
          <w:p w14:paraId="7B6081CB" w14:textId="77777777" w:rsidR="00AB69CA" w:rsidRPr="00AB69CA" w:rsidRDefault="00AB69CA" w:rsidP="00AB69CA">
            <w:pPr>
              <w:spacing w:after="0" w:line="240" w:lineRule="auto"/>
              <w:rPr>
                <w:rFonts w:ascii="Times New Roman" w:eastAsia="Times New Roman" w:hAnsi="Times New Roman" w:cs="Times New Roman"/>
                <w:b/>
                <w:bCs/>
                <w:color w:val="000000"/>
                <w:sz w:val="20"/>
                <w:szCs w:val="20"/>
              </w:rPr>
            </w:pPr>
            <w:r w:rsidRPr="00AB69CA">
              <w:rPr>
                <w:rFonts w:ascii="Times New Roman" w:eastAsia="Times New Roman" w:hAnsi="Times New Roman" w:cs="Times New Roman"/>
                <w:b/>
                <w:bCs/>
                <w:color w:val="000000"/>
                <w:sz w:val="20"/>
                <w:szCs w:val="20"/>
              </w:rPr>
              <w:t>2024-ci il</w:t>
            </w:r>
          </w:p>
        </w:tc>
        <w:tc>
          <w:tcPr>
            <w:tcW w:w="2851" w:type="dxa"/>
            <w:tcBorders>
              <w:top w:val="single" w:sz="4" w:space="0" w:color="000000"/>
              <w:left w:val="nil"/>
              <w:bottom w:val="single" w:sz="8" w:space="0" w:color="000000"/>
              <w:right w:val="nil"/>
            </w:tcBorders>
            <w:shd w:val="clear" w:color="auto" w:fill="auto"/>
            <w:noWrap/>
            <w:vAlign w:val="bottom"/>
            <w:hideMark/>
          </w:tcPr>
          <w:p w14:paraId="40604CEB" w14:textId="77777777" w:rsidR="00AB69CA" w:rsidRPr="00AB69CA" w:rsidRDefault="00AB69CA" w:rsidP="00AB69CA">
            <w:pPr>
              <w:spacing w:after="0" w:line="240" w:lineRule="auto"/>
              <w:rPr>
                <w:rFonts w:ascii="Times New Roman" w:eastAsia="Times New Roman" w:hAnsi="Times New Roman" w:cs="Times New Roman"/>
                <w:b/>
                <w:bCs/>
                <w:color w:val="000000"/>
                <w:sz w:val="20"/>
                <w:szCs w:val="20"/>
              </w:rPr>
            </w:pPr>
            <w:r w:rsidRPr="00AB69CA">
              <w:rPr>
                <w:rFonts w:ascii="Times New Roman" w:eastAsia="Times New Roman" w:hAnsi="Times New Roman" w:cs="Times New Roman"/>
                <w:b/>
                <w:bCs/>
                <w:color w:val="000000"/>
                <w:sz w:val="20"/>
                <w:szCs w:val="20"/>
              </w:rPr>
              <w:t>2023-cü il</w:t>
            </w:r>
          </w:p>
        </w:tc>
      </w:tr>
      <w:tr w:rsidR="00AB69CA" w:rsidRPr="00AB69CA" w14:paraId="716AABE1" w14:textId="77777777" w:rsidTr="00AB69CA">
        <w:trPr>
          <w:trHeight w:val="175"/>
        </w:trPr>
        <w:tc>
          <w:tcPr>
            <w:tcW w:w="4441" w:type="dxa"/>
            <w:tcBorders>
              <w:top w:val="nil"/>
              <w:left w:val="nil"/>
              <w:bottom w:val="nil"/>
              <w:right w:val="nil"/>
            </w:tcBorders>
            <w:shd w:val="clear" w:color="auto" w:fill="auto"/>
            <w:noWrap/>
            <w:vAlign w:val="bottom"/>
            <w:hideMark/>
          </w:tcPr>
          <w:p w14:paraId="782A26DE"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A.M.O MMC</w:t>
            </w:r>
          </w:p>
        </w:tc>
        <w:tc>
          <w:tcPr>
            <w:tcW w:w="2851" w:type="dxa"/>
            <w:tcBorders>
              <w:top w:val="nil"/>
              <w:left w:val="nil"/>
              <w:bottom w:val="nil"/>
              <w:right w:val="nil"/>
            </w:tcBorders>
            <w:shd w:val="clear" w:color="auto" w:fill="auto"/>
            <w:noWrap/>
            <w:vAlign w:val="bottom"/>
            <w:hideMark/>
          </w:tcPr>
          <w:p w14:paraId="04221B19"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 xml:space="preserve">     464,009 </w:t>
            </w:r>
          </w:p>
        </w:tc>
        <w:tc>
          <w:tcPr>
            <w:tcW w:w="2851" w:type="dxa"/>
            <w:tcBorders>
              <w:top w:val="nil"/>
              <w:left w:val="nil"/>
              <w:bottom w:val="nil"/>
              <w:right w:val="nil"/>
            </w:tcBorders>
            <w:shd w:val="clear" w:color="auto" w:fill="auto"/>
            <w:noWrap/>
            <w:vAlign w:val="bottom"/>
            <w:hideMark/>
          </w:tcPr>
          <w:p w14:paraId="2B7638B8"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 xml:space="preserve">     546,589 </w:t>
            </w:r>
          </w:p>
        </w:tc>
      </w:tr>
      <w:tr w:rsidR="00AB69CA" w:rsidRPr="00AB69CA" w14:paraId="5F513D52" w14:textId="77777777" w:rsidTr="00AB69CA">
        <w:trPr>
          <w:trHeight w:val="180"/>
        </w:trPr>
        <w:tc>
          <w:tcPr>
            <w:tcW w:w="4441" w:type="dxa"/>
            <w:tcBorders>
              <w:top w:val="nil"/>
              <w:left w:val="nil"/>
              <w:bottom w:val="double" w:sz="6" w:space="0" w:color="000000"/>
              <w:right w:val="nil"/>
            </w:tcBorders>
            <w:shd w:val="clear" w:color="auto" w:fill="auto"/>
            <w:noWrap/>
            <w:vAlign w:val="bottom"/>
            <w:hideMark/>
          </w:tcPr>
          <w:p w14:paraId="2450CA0E"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SHIBAGRO MMC</w:t>
            </w:r>
          </w:p>
        </w:tc>
        <w:tc>
          <w:tcPr>
            <w:tcW w:w="2851" w:type="dxa"/>
            <w:tcBorders>
              <w:top w:val="nil"/>
              <w:left w:val="nil"/>
              <w:bottom w:val="double" w:sz="6" w:space="0" w:color="000000"/>
              <w:right w:val="nil"/>
            </w:tcBorders>
            <w:shd w:val="clear" w:color="auto" w:fill="auto"/>
            <w:noWrap/>
            <w:vAlign w:val="bottom"/>
            <w:hideMark/>
          </w:tcPr>
          <w:p w14:paraId="4A64438B"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 xml:space="preserve">     265,503 </w:t>
            </w:r>
          </w:p>
        </w:tc>
        <w:tc>
          <w:tcPr>
            <w:tcW w:w="2851" w:type="dxa"/>
            <w:tcBorders>
              <w:top w:val="nil"/>
              <w:left w:val="nil"/>
              <w:bottom w:val="double" w:sz="6" w:space="0" w:color="000000"/>
              <w:right w:val="nil"/>
            </w:tcBorders>
            <w:shd w:val="clear" w:color="auto" w:fill="auto"/>
            <w:noWrap/>
            <w:vAlign w:val="bottom"/>
            <w:hideMark/>
          </w:tcPr>
          <w:p w14:paraId="037FF7C7"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 xml:space="preserve">     293,876 </w:t>
            </w:r>
          </w:p>
        </w:tc>
      </w:tr>
    </w:tbl>
    <w:p w14:paraId="3BB49BF7" w14:textId="77777777" w:rsidR="00F61E70" w:rsidRPr="007025AD" w:rsidRDefault="00F61E70">
      <w:pPr>
        <w:numPr>
          <w:ilvl w:val="1"/>
          <w:numId w:val="0"/>
        </w:numPr>
        <w:spacing w:after="240"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p>
    <w:p w14:paraId="1AD02933" w14:textId="77777777" w:rsidR="00F61E70" w:rsidRPr="007025AD" w:rsidRDefault="00DD74E3">
      <w:pPr>
        <w:numPr>
          <w:ilvl w:val="1"/>
          <w:numId w:val="0"/>
        </w:numPr>
        <w:spacing w:after="2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Əmlak vergisi (Qeyd 5)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Mülkiyyətində vergitutma obyektləri olan fiziki şəxslər və müəssisələr əmlak vergisinin ödəyiciləridir. Azərbaycan Respublikasının ərazisində sahibliyində tikililər və ya onların hissələri (bundan sonra bina adlandırılacaq) olan rezident və qeyri-rezident fiziki şəxslər, həmçinin yerindən və istifadə edilib-edilməməsindən asılı olmayaraq xüsusi mülkiyyətində su və hava nəqliyyatı vasitələri olan rezident fiziki şəxslər əmlak vergisinin ödəyiciləridir. Rezident müəssisələr və Azərbaycan Respublikasında özünün daimi nümayəndəliyi vasitəsilə sahibkarlıq fəaliyyətini həyata keçirən qeyri-rezident müəssisələr əmlak vergisinin ödəyiciləridir. Müəssisələr əsas vəsaitlərin orta illik qalıq dəyərindən 1 faiz dərəcəsi ilə əmlak vergisi ödəyirlər. Əmlak vergisi müəssisənin əmlakının orta illik qalıq dəyərinə əsasən hesablanır.  AR Vergi Məcəlləsinin 13.2.22 maddəsinə əsasən: "Əmlakın qalıq dəyəri əsas vəsaitlərin ilkin dəyərinin həmin əsas vəsaitlərə hesablanmış amortizasiyanın məbləği qədər azaldılan dəyəridir." Müəssisənin əmlakı qalıq dəyərindən artıq qiymətə sığortalandığı halda əmlak vergisi bazar qiyməti nəzərə alınmaqla hesablanır. Belə ki, AR Vergi Məcəlləsinin 14.3.4 maddəsinə əsasən müəssisənin əmlakı qalıq dəyərindən artıq qiymətə sığortalandığı halda vergilərin hesablanması bazar qiyməti nəzərə alınmaqla aparılır. Sığortalanan əmlakın dəyəri bazar qiyməti nəzərə alınmaqla hesablandığı halda, həmin əmlaka əmlakın orta illik qalıq dəyərindən əmlak vergisinin hesablanması qaydası (AR Vergi Məcəlləsi, Maddə:202) tətbiq edilmir. </w:t>
      </w:r>
    </w:p>
    <w:p w14:paraId="38B3C7AA"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Mənfəət vergisi (Qeyd 6)</w:t>
      </w:r>
    </w:p>
    <w:p w14:paraId="63FFA424" w14:textId="6FEC981A" w:rsidR="00F61E70" w:rsidRPr="007025AD" w:rsidRDefault="00DD74E3">
      <w:pPr>
        <w:numPr>
          <w:ilvl w:val="1"/>
          <w:numId w:val="0"/>
        </w:numPr>
        <w:spacing w:after="2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Mənfəət vergisi hazırkı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larında balans tarixinə Azərbaycan Respublikasının qüvvədə olan qanunvericiliyinə uyğun olaraq hesablanmışdır. Mənfəət vergisi xərci cari və təxirə salınmış mənfəət vergisindən ibarət olub, mənfəət və zərər hesabatında qeydə alınır. Lakin, həmin və ya başqa dövrdə bilavəsitə kapitalın hesablarında qeydə alınan əməliyyatlara aid olan vergilər bilavasitə kapital hesablarında qeydə alınır.</w:t>
      </w:r>
    </w:p>
    <w:p w14:paraId="6148DBAF" w14:textId="676D592F" w:rsidR="00F61E70" w:rsidRPr="007025AD" w:rsidRDefault="00DD74E3">
      <w:pPr>
        <w:numPr>
          <w:ilvl w:val="1"/>
          <w:numId w:val="0"/>
        </w:numPr>
        <w:spacing w:after="2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Cari mənfəət vergisi, cari və ya əvvəlki dövrlər üzrə vergiyə cəlb edilən və ya zərər ilə əlaqədar vergi orqanların ödəniləcək və ya onlardan geri alınacaq (əvəzləşdiriləcək) məbləği təşkil edir.Vergiyə cəlb edilən mənfəət və ya zərər,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larının müvafiq vergi bəyannammələrinin təqdim edilməsindən əvvəl təsdiqləndiyi halda təxmini göstəricilərə əsasən hesablanır. Mənfəət vergisindən başqa digər vergilər inzibati və digər əməliyyat xərcləri kimi qeydə alınır.</w:t>
      </w:r>
    </w:p>
    <w:p w14:paraId="4320A3E9" w14:textId="401306AA" w:rsidR="00F61E70" w:rsidRPr="007025AD" w:rsidRDefault="00DD74E3">
      <w:pPr>
        <w:numPr>
          <w:ilvl w:val="1"/>
          <w:numId w:val="0"/>
        </w:numPr>
        <w:spacing w:after="2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Təxirə salınmış mənfəət vergisi üzrə ehtiyat (rezerv) öhdəliklər metodu istifadə edilməklə tam həcmdə yaradılır. Təxirə salınmış mənfəət vergisi, aktivlərin və öhdəliklərin vergitutma bazası ilə onların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larında əks etdirilmiş balans dəyəri arasında meydana çıxan bütün zaman fərqləri üzrə müəyyən edilir. Lakin, təxirə salınmış mənfəət vergisi, aktivlərin və ya öhdəliklərin ilkin tanınması zamanı meydana çıxırsa, o halda təxirə salınmış mənfəət vergisi uçotda əks etdirilmir (əgər, sövdələşmənin həyata keçirildiyi anda və nə mühasibat mənfəətinə, nə də vergiyə cəlb edilən mənfəətə təsir etməyən biznesin birləşdirilməsi ilə əlaqədar deyildirsə). Təxirə salınmış mənfəət vergisi mühasibat balansının tərtib edilmə tarixinə qüvvədə olan Azərbaycan Respublikasının Vergi Məcəlləsində müəyyən edilmiş vergi dövrlərinə müvafiq olaraq hesablanır. </w:t>
      </w:r>
    </w:p>
    <w:p w14:paraId="563D0B98" w14:textId="77777777" w:rsidR="00F61E70" w:rsidRPr="007025AD" w:rsidRDefault="00DD74E3">
      <w:pPr>
        <w:numPr>
          <w:ilvl w:val="1"/>
          <w:numId w:val="0"/>
        </w:numPr>
        <w:spacing w:after="2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Təxirə salınmış vergi aktivləri o zaman tanınır ki, gələcəkdə zaman fərqləri məbləğində azaldıla biləcək vergiyə cəlb ediləsi mənfəət əldə edilməsi ehtimalı vardır.</w:t>
      </w:r>
    </w:p>
    <w:p w14:paraId="7EF299E9"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Bölüşdürülməmiş Mənfəət (Qeyd 7)</w:t>
      </w:r>
    </w:p>
    <w:p w14:paraId="3C077BBA"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Bölüşdürülməmiş mənfəət – divident ödənişləri çıxıldıqdan sonra Cəmiyyətin saxladığı xalis mənfəətdir. Bu məbləğ səhmdarlara divident kimi paylanmayaraq, gələcək investisiya ehtiyacları və əməliyyat fəaliyyətlərinin maliyyələşdirilməsi məqsədilə şirkət daxilində saxlanılır.</w:t>
      </w:r>
    </w:p>
    <w:p w14:paraId="0622609F"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Bölüşdürülməmiş mənfəət aşağıdakı hallarda dəyişir:</w:t>
      </w:r>
    </w:p>
    <w:p w14:paraId="6FE16343" w14:textId="77777777" w:rsidR="00F61E70" w:rsidRPr="007025AD" w:rsidRDefault="00DD74E3">
      <w:pPr>
        <w:numPr>
          <w:ilvl w:val="0"/>
          <w:numId w:val="10"/>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Artır: yeni mənfəət əldə olunduqda;</w:t>
      </w:r>
    </w:p>
    <w:p w14:paraId="34AA07B0" w14:textId="77777777" w:rsidR="00F61E70" w:rsidRPr="007025AD" w:rsidRDefault="00DD74E3">
      <w:pPr>
        <w:numPr>
          <w:ilvl w:val="0"/>
          <w:numId w:val="10"/>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Azalır: zərər baş verdikdə və ya divident ödənişi həyata keçirildikdə.</w:t>
      </w:r>
    </w:p>
    <w:p w14:paraId="79F5B8A3"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lastRenderedPageBreak/>
        <w:t>Bu göstərici Cəmiyyətin maliyyə dayanıqlılığını və gələcək inkişaf potensialını əks etdirən mühüm göstəricilərdən biridir.</w:t>
      </w:r>
    </w:p>
    <w:tbl>
      <w:tblPr>
        <w:tblW w:w="10122" w:type="dxa"/>
        <w:tblLook w:val="04A0" w:firstRow="1" w:lastRow="0" w:firstColumn="1" w:lastColumn="0" w:noHBand="0" w:noVBand="1"/>
      </w:tblPr>
      <w:tblGrid>
        <w:gridCol w:w="4194"/>
        <w:gridCol w:w="2951"/>
        <w:gridCol w:w="2977"/>
      </w:tblGrid>
      <w:tr w:rsidR="00AB69CA" w:rsidRPr="00AB69CA" w14:paraId="09E173E5" w14:textId="77777777" w:rsidTr="00AB69CA">
        <w:trPr>
          <w:trHeight w:val="177"/>
        </w:trPr>
        <w:tc>
          <w:tcPr>
            <w:tcW w:w="4194" w:type="dxa"/>
            <w:tcBorders>
              <w:top w:val="single" w:sz="4" w:space="0" w:color="000000"/>
              <w:left w:val="nil"/>
              <w:bottom w:val="single" w:sz="8" w:space="0" w:color="000000"/>
              <w:right w:val="nil"/>
            </w:tcBorders>
            <w:shd w:val="clear" w:color="auto" w:fill="auto"/>
            <w:noWrap/>
            <w:vAlign w:val="bottom"/>
            <w:hideMark/>
          </w:tcPr>
          <w:p w14:paraId="74B924A3" w14:textId="77777777" w:rsidR="00AB69CA" w:rsidRPr="00FA7714" w:rsidRDefault="00AB69CA" w:rsidP="00AB69CA">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951" w:type="dxa"/>
            <w:tcBorders>
              <w:top w:val="single" w:sz="4" w:space="0" w:color="000000"/>
              <w:left w:val="nil"/>
              <w:bottom w:val="single" w:sz="8" w:space="0" w:color="000000"/>
              <w:right w:val="nil"/>
            </w:tcBorders>
            <w:shd w:val="clear" w:color="auto" w:fill="auto"/>
            <w:noWrap/>
            <w:vAlign w:val="bottom"/>
            <w:hideMark/>
          </w:tcPr>
          <w:p w14:paraId="7DBF7F51" w14:textId="77777777" w:rsidR="00AB69CA" w:rsidRPr="00AB69CA" w:rsidRDefault="00AB69CA" w:rsidP="00AB69CA">
            <w:pPr>
              <w:spacing w:after="0" w:line="240" w:lineRule="auto"/>
              <w:jc w:val="center"/>
              <w:rPr>
                <w:rFonts w:ascii="Times New Roman" w:eastAsia="Times New Roman" w:hAnsi="Times New Roman" w:cs="Times New Roman"/>
                <w:b/>
                <w:bCs/>
                <w:color w:val="000000"/>
                <w:sz w:val="20"/>
                <w:szCs w:val="20"/>
              </w:rPr>
            </w:pPr>
            <w:r w:rsidRPr="00AB69CA">
              <w:rPr>
                <w:rFonts w:ascii="Times New Roman" w:eastAsia="Times New Roman" w:hAnsi="Times New Roman" w:cs="Times New Roman"/>
                <w:b/>
                <w:bCs/>
                <w:color w:val="000000"/>
                <w:sz w:val="20"/>
                <w:szCs w:val="20"/>
              </w:rPr>
              <w:t>2024-ci il</w:t>
            </w:r>
          </w:p>
        </w:tc>
        <w:tc>
          <w:tcPr>
            <w:tcW w:w="2977" w:type="dxa"/>
            <w:tcBorders>
              <w:top w:val="single" w:sz="4" w:space="0" w:color="000000"/>
              <w:left w:val="nil"/>
              <w:bottom w:val="single" w:sz="8" w:space="0" w:color="000000"/>
              <w:right w:val="nil"/>
            </w:tcBorders>
            <w:shd w:val="clear" w:color="auto" w:fill="auto"/>
            <w:noWrap/>
            <w:vAlign w:val="bottom"/>
            <w:hideMark/>
          </w:tcPr>
          <w:p w14:paraId="36843B3D" w14:textId="77777777" w:rsidR="00AB69CA" w:rsidRPr="00AB69CA" w:rsidRDefault="00AB69CA" w:rsidP="00AB69CA">
            <w:pPr>
              <w:spacing w:after="0" w:line="240" w:lineRule="auto"/>
              <w:jc w:val="center"/>
              <w:rPr>
                <w:rFonts w:ascii="Times New Roman" w:eastAsia="Times New Roman" w:hAnsi="Times New Roman" w:cs="Times New Roman"/>
                <w:b/>
                <w:bCs/>
                <w:color w:val="000000"/>
                <w:sz w:val="20"/>
                <w:szCs w:val="20"/>
              </w:rPr>
            </w:pPr>
            <w:r w:rsidRPr="00AB69CA">
              <w:rPr>
                <w:rFonts w:ascii="Times New Roman" w:eastAsia="Times New Roman" w:hAnsi="Times New Roman" w:cs="Times New Roman"/>
                <w:b/>
                <w:bCs/>
                <w:color w:val="000000"/>
                <w:sz w:val="20"/>
                <w:szCs w:val="20"/>
              </w:rPr>
              <w:t>2023-cü il</w:t>
            </w:r>
          </w:p>
        </w:tc>
      </w:tr>
      <w:tr w:rsidR="00AB69CA" w:rsidRPr="00AB69CA" w14:paraId="6606B1A5" w14:textId="77777777" w:rsidTr="00AB69CA">
        <w:trPr>
          <w:trHeight w:val="171"/>
        </w:trPr>
        <w:tc>
          <w:tcPr>
            <w:tcW w:w="4194" w:type="dxa"/>
            <w:tcBorders>
              <w:top w:val="nil"/>
              <w:left w:val="nil"/>
              <w:bottom w:val="nil"/>
              <w:right w:val="nil"/>
            </w:tcBorders>
            <w:shd w:val="clear" w:color="auto" w:fill="auto"/>
            <w:noWrap/>
            <w:vAlign w:val="bottom"/>
            <w:hideMark/>
          </w:tcPr>
          <w:p w14:paraId="2927DEC7"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A.M.O MMC</w:t>
            </w:r>
          </w:p>
        </w:tc>
        <w:tc>
          <w:tcPr>
            <w:tcW w:w="2951" w:type="dxa"/>
            <w:tcBorders>
              <w:top w:val="nil"/>
              <w:left w:val="nil"/>
              <w:bottom w:val="nil"/>
              <w:right w:val="nil"/>
            </w:tcBorders>
            <w:shd w:val="clear" w:color="auto" w:fill="auto"/>
            <w:noWrap/>
            <w:vAlign w:val="bottom"/>
            <w:hideMark/>
          </w:tcPr>
          <w:p w14:paraId="799A2FD0" w14:textId="38F68682" w:rsidR="00AB69CA" w:rsidRPr="00AB69CA" w:rsidRDefault="00AB69CA" w:rsidP="00AB69CA">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(229,678)</w:t>
            </w:r>
          </w:p>
        </w:tc>
        <w:tc>
          <w:tcPr>
            <w:tcW w:w="2977" w:type="dxa"/>
            <w:tcBorders>
              <w:top w:val="nil"/>
              <w:left w:val="nil"/>
              <w:bottom w:val="nil"/>
              <w:right w:val="nil"/>
            </w:tcBorders>
            <w:shd w:val="clear" w:color="auto" w:fill="auto"/>
            <w:noWrap/>
            <w:vAlign w:val="bottom"/>
            <w:hideMark/>
          </w:tcPr>
          <w:p w14:paraId="2B292F42" w14:textId="6492F0EE" w:rsidR="00AB69CA" w:rsidRPr="00AB69CA" w:rsidRDefault="00AB69CA" w:rsidP="00AB69CA">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(5,249,882)</w:t>
            </w:r>
          </w:p>
        </w:tc>
      </w:tr>
      <w:tr w:rsidR="00AB69CA" w:rsidRPr="00AB69CA" w14:paraId="7F2AE6D2" w14:textId="77777777" w:rsidTr="00AB69CA">
        <w:trPr>
          <w:trHeight w:val="177"/>
        </w:trPr>
        <w:tc>
          <w:tcPr>
            <w:tcW w:w="4194" w:type="dxa"/>
            <w:tcBorders>
              <w:top w:val="nil"/>
              <w:left w:val="nil"/>
              <w:bottom w:val="double" w:sz="6" w:space="0" w:color="000000"/>
              <w:right w:val="nil"/>
            </w:tcBorders>
            <w:shd w:val="clear" w:color="auto" w:fill="auto"/>
            <w:noWrap/>
            <w:vAlign w:val="bottom"/>
            <w:hideMark/>
          </w:tcPr>
          <w:p w14:paraId="29D9E966"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SHIBAGRO MMC</w:t>
            </w:r>
          </w:p>
        </w:tc>
        <w:tc>
          <w:tcPr>
            <w:tcW w:w="2951" w:type="dxa"/>
            <w:tcBorders>
              <w:top w:val="nil"/>
              <w:left w:val="nil"/>
              <w:bottom w:val="double" w:sz="6" w:space="0" w:color="000000"/>
              <w:right w:val="nil"/>
            </w:tcBorders>
            <w:shd w:val="clear" w:color="auto" w:fill="auto"/>
            <w:noWrap/>
            <w:vAlign w:val="bottom"/>
            <w:hideMark/>
          </w:tcPr>
          <w:p w14:paraId="27DBBB75" w14:textId="36A468AF" w:rsidR="00AB69CA" w:rsidRPr="00AB69CA" w:rsidRDefault="00AB69CA" w:rsidP="00AB69CA">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836,873</w:t>
            </w:r>
          </w:p>
        </w:tc>
        <w:tc>
          <w:tcPr>
            <w:tcW w:w="2977" w:type="dxa"/>
            <w:tcBorders>
              <w:top w:val="nil"/>
              <w:left w:val="nil"/>
              <w:bottom w:val="double" w:sz="6" w:space="0" w:color="000000"/>
              <w:right w:val="nil"/>
            </w:tcBorders>
            <w:shd w:val="clear" w:color="auto" w:fill="auto"/>
            <w:noWrap/>
            <w:vAlign w:val="bottom"/>
            <w:hideMark/>
          </w:tcPr>
          <w:p w14:paraId="33B34355" w14:textId="212CEF27" w:rsidR="00AB69CA" w:rsidRPr="00AB69CA" w:rsidRDefault="00AB69CA" w:rsidP="00AB69CA">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870,270</w:t>
            </w:r>
          </w:p>
        </w:tc>
      </w:tr>
    </w:tbl>
    <w:p w14:paraId="72F2216C" w14:textId="77777777" w:rsidR="00F61E70" w:rsidRPr="007025AD" w:rsidRDefault="00F61E70">
      <w:pPr>
        <w:numPr>
          <w:ilvl w:val="1"/>
          <w:numId w:val="0"/>
        </w:numPr>
        <w:spacing w:after="240"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p>
    <w:p w14:paraId="4DF9144F" w14:textId="77777777" w:rsidR="00F61E70" w:rsidRPr="007025AD" w:rsidRDefault="00DD74E3">
      <w:pPr>
        <w:numPr>
          <w:ilvl w:val="1"/>
          <w:numId w:val="0"/>
        </w:numPr>
        <w:spacing w:after="240"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 Uzun müddətli aktivlər və Amortizasiya ayırmaları (Qeyd 8)</w:t>
      </w:r>
    </w:p>
    <w:p w14:paraId="678D0013"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Əsas vəsaitlər elə maddi  aktivlərdir ki:</w:t>
      </w:r>
    </w:p>
    <w:p w14:paraId="2748CFE4" w14:textId="77777777" w:rsidR="00F61E70" w:rsidRPr="007025AD" w:rsidRDefault="00DD74E3">
      <w:pPr>
        <w:spacing w:line="240" w:lineRule="auto"/>
        <w:ind w:left="539" w:hanging="539"/>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(а) Mal və xidmətlərin  istehsalı  və təchizatında  istismar  edilir, gələcəkdə  icarəyə verilmək və ya  inzibati  məqsədlər üçün istifadə e q qdilir;</w:t>
      </w:r>
    </w:p>
    <w:p w14:paraId="2F5C2264"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 Bir dövrdən artıq dövr ərzində istifadə  edilməsi  gözlənilir.</w:t>
      </w:r>
    </w:p>
    <w:p w14:paraId="7CA01185"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Torpaq və  binalara  əsasən inzibati  bina və  ofis  sahələri, istehsal sahələri və binaları, ticarət sahələri və binaları  daxildir. Hesabat  dövrünün  sonuna  torpaq  və binalar bazar  qiymətlərinə  müvafiq  surətdə ədalətli  dəyər  üzrə  yenidən  qiymətləndirilməmişdir.</w:t>
      </w:r>
    </w:p>
    <w:p w14:paraId="23CD0830"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Ədalətli dəyər– yaxşı məlumatlandırılmış, razılığa gəlmiş və bir-birindın asılı olmayan tərəflər arasında ticari sövdələşmələrdə aktivin mübadilə edildiyi dəyərdir. Binalar üzrə ədalətli dəyər müstəqil kənar qiymətləndirici tərəfindən vaxtaşırı keçirilən (adətən üç ildən bir dəfədən az olmayaraq) qiymətləndirmə ilə müəyyənləşdirilir (amortizasiya ayırmaları çıxılmaqla). Yenidən qiymətləndirmə tarixinə yığılmış istənilən amortizasiya məbləği aktivin  balans dəyərindən silinir və xalis dəyər yenidən qiymətləndirmə dəyərinə hesablanır. Qalan bütün əsas vəsaitlər ilkin dəyərlə amortizasiya ayırmaları çıxılmaqla əks etdirilir.</w:t>
      </w:r>
    </w:p>
    <w:p w14:paraId="0BBFF06F"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İlkin dəyər bu aktivlərin əldə edilməsi ilə birbaşa əlaqədar olan xərcləri nəzərdə tutur. İlkin dəyərə  həmçinin valyuta ilə alınmış əsas vəsaitlərin hedcinqi üzrə kapitala keçirilən pul vəsaitlərinin axını üzrə mənfəət və zərərlər də daxil edilir. </w:t>
      </w:r>
    </w:p>
    <w:p w14:paraId="5D778161"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Sonrakı xərclər aktivin balans dəyərinə yalnız o vaxt əlavə edilir və ya ayrıca aktiv kimi qəbul edilir ki, bu aktivlərlə əlaqədar olan gələcək iqtisadi səmərələr Cəmiyyətə keçsin və düzgün qiymətləndirilə bilinsin. Qalan bütün  cari  təmir və  istismar xərcləri  о dövrün mənfəət  və zərərlər haqqında hesabatında  əks etdirilir  ki, həmin  dövrdə bu xərclər çəkilmişdir.</w:t>
      </w:r>
    </w:p>
    <w:p w14:paraId="4CAB42C6"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Torpaq və binalarin yenidən qiymətləndirilməsi üzrə balans dəyərinin artması kapitalın tərkibində sair ehtiyatlar (rezervlər) hesabına aid edilir. Balans dəyərinin həmin aktiv üzrə əvvəlki qiymətləndirmə artımı hədləri daxilində azalması birbaşa kapitalın tərkibində ədalətli dəyər üzrə ehtiyatlar (rezervlər) hesabına aid edilir; balans dəyərinin qalan bütün azalmaları mənfəət və zərərlər haqqında hesabatda əks etdirilir. </w:t>
      </w:r>
    </w:p>
    <w:p w14:paraId="612D8C48"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Hər il aktivin yenidən qiymətləndirilmiş balans dəyəri əsasında hesablanmış amortizasiya ayırmaları (amortizasiya ayırmaları mənfəət və zərərlər haqqında hesabatda əks etdirilir) və aktivin ilkin balans dəyəri əsasında hesablanmış amortizasiya ayırmaları arasındakı fərq, ədalətli dəyər üzrə ehtiyyat (rezerv) hesabından “Bölüşdürülməmiş mənfəət” hesabına keçirilir.</w:t>
      </w:r>
    </w:p>
    <w:p w14:paraId="2B6B84A4" w14:textId="77777777" w:rsidR="00F61E70" w:rsidRPr="007025AD" w:rsidRDefault="00DD74E3">
      <w:pPr>
        <w:numPr>
          <w:ilvl w:val="1"/>
          <w:numId w:val="0"/>
        </w:numPr>
        <w:spacing w:after="2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Amortizasiya ayırmaları və gəlirdən amortizasiya olunan aktivlər üzrə çıxılan məbləğlər.  İlin sonuna qalıq dəyəri əsasında hesablanmış əsas vəsaitlər üzrə amortizasiya ayırmaları gəlirdən çıxılır. Əsas vəsaitlər istifadə müddəti bir ildən çox olan və dəyəri 500 manatdan çox olan, amortizasiya edilməli olan maddi aktivlərdir. Amortizasiya olunan aktivlər üzrə illik amortizasiya normaları aşağıdakı kimi müəyyən edilir: </w:t>
      </w:r>
    </w:p>
    <w:p w14:paraId="56CC634A" w14:textId="77777777" w:rsidR="00F61E70" w:rsidRPr="007025AD" w:rsidRDefault="00DD74E3">
      <w:pPr>
        <w:pStyle w:val="aa"/>
        <w:numPr>
          <w:ilvl w:val="0"/>
          <w:numId w:val="11"/>
        </w:numPr>
        <w:spacing w:after="240"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Torpaqların yaxşılaşdırılması üzrə kapitallaşdırılmış xərclər, binalar, tikintilər və qurğular 7% dək; maşınlar və avadanlıq  20% dək; </w:t>
      </w:r>
    </w:p>
    <w:p w14:paraId="7A09F44E"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Yüksək texnologiyalar məhsulu olan hesablama texnikası üzrə  25% dək; </w:t>
      </w:r>
    </w:p>
    <w:p w14:paraId="6AEE6026"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Nəqliyyat vasitələri 25% dək; </w:t>
      </w:r>
    </w:p>
    <w:p w14:paraId="55EB8FE8"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İş heyvanları  20% dək; </w:t>
      </w:r>
    </w:p>
    <w:p w14:paraId="48FCAC18"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Geoloji-kəşfiyyat işlərinə və təbii ehtiyatların hasilatına hazırlıq işlərinə çəkilən xərclər  25%dək; </w:t>
      </w:r>
    </w:p>
    <w:p w14:paraId="2062F561"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Qeyri-maddi aktivlər  istifadə müddəti məlum olmayanlar üçün 10 faizədək, istifadə müddəti məlum olanlar üçün isə illər üzrə istifadə müddətinə mütənasib məbləğlərlə; </w:t>
      </w:r>
    </w:p>
    <w:p w14:paraId="0F6C49DB"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Digər əsas vəsaitlər 20% dək; </w:t>
      </w:r>
    </w:p>
    <w:p w14:paraId="485A1234"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Aktivlərin ləğv edilmə dəyərinə və onların faydalı istismar müddətinə vaxtaşırı yenidən baxılır və zərurət olduqda, hər bir hesabat dövrünə təshih edilir. </w:t>
      </w:r>
    </w:p>
    <w:p w14:paraId="42791ED8"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lastRenderedPageBreak/>
        <w:t>Əsas vəsaitlərin xaricolmasından mənfəət və zərərlər bu əsas vəsaitlərin satışı ilə onların balans dəyərinin müqayisə edilməsi yolu ilə müəyyən edilir. Xaricolmalardan mənfəət və zərərlər, mənfəət və zərərlər haqqında hesabatda əks etdirilir.</w:t>
      </w:r>
    </w:p>
    <w:tbl>
      <w:tblPr>
        <w:tblW w:w="10072" w:type="dxa"/>
        <w:tblLook w:val="04A0" w:firstRow="1" w:lastRow="0" w:firstColumn="1" w:lastColumn="0" w:noHBand="0" w:noVBand="1"/>
      </w:tblPr>
      <w:tblGrid>
        <w:gridCol w:w="4184"/>
        <w:gridCol w:w="2944"/>
        <w:gridCol w:w="2944"/>
      </w:tblGrid>
      <w:tr w:rsidR="00AB69CA" w:rsidRPr="00AB69CA" w14:paraId="7726D183" w14:textId="77777777" w:rsidTr="00AB69CA">
        <w:trPr>
          <w:trHeight w:val="177"/>
        </w:trPr>
        <w:tc>
          <w:tcPr>
            <w:tcW w:w="4184" w:type="dxa"/>
            <w:tcBorders>
              <w:top w:val="single" w:sz="4" w:space="0" w:color="000000"/>
              <w:left w:val="nil"/>
              <w:bottom w:val="single" w:sz="8" w:space="0" w:color="000000"/>
              <w:right w:val="nil"/>
            </w:tcBorders>
            <w:shd w:val="clear" w:color="auto" w:fill="auto"/>
            <w:noWrap/>
            <w:vAlign w:val="bottom"/>
            <w:hideMark/>
          </w:tcPr>
          <w:p w14:paraId="27B646B9" w14:textId="77777777" w:rsidR="00AB69CA" w:rsidRPr="00FA7714" w:rsidRDefault="00AB69CA" w:rsidP="00AB69CA">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944" w:type="dxa"/>
            <w:tcBorders>
              <w:top w:val="single" w:sz="4" w:space="0" w:color="000000"/>
              <w:left w:val="nil"/>
              <w:bottom w:val="single" w:sz="8" w:space="0" w:color="000000"/>
              <w:right w:val="nil"/>
            </w:tcBorders>
            <w:shd w:val="clear" w:color="auto" w:fill="auto"/>
            <w:noWrap/>
            <w:vAlign w:val="bottom"/>
            <w:hideMark/>
          </w:tcPr>
          <w:p w14:paraId="16C3E001" w14:textId="77777777" w:rsidR="00AB69CA" w:rsidRPr="00AB69CA" w:rsidRDefault="00AB69CA" w:rsidP="00CB5FB4">
            <w:pPr>
              <w:spacing w:after="0" w:line="240" w:lineRule="auto"/>
              <w:jc w:val="center"/>
              <w:rPr>
                <w:rFonts w:ascii="Times New Roman" w:eastAsia="Times New Roman" w:hAnsi="Times New Roman" w:cs="Times New Roman"/>
                <w:b/>
                <w:bCs/>
                <w:color w:val="000000"/>
                <w:sz w:val="20"/>
                <w:szCs w:val="20"/>
              </w:rPr>
            </w:pPr>
            <w:r w:rsidRPr="00AB69CA">
              <w:rPr>
                <w:rFonts w:ascii="Times New Roman" w:eastAsia="Times New Roman" w:hAnsi="Times New Roman" w:cs="Times New Roman"/>
                <w:b/>
                <w:bCs/>
                <w:color w:val="000000"/>
                <w:sz w:val="20"/>
                <w:szCs w:val="20"/>
              </w:rPr>
              <w:t>2024-ci il</w:t>
            </w:r>
          </w:p>
        </w:tc>
        <w:tc>
          <w:tcPr>
            <w:tcW w:w="2944" w:type="dxa"/>
            <w:tcBorders>
              <w:top w:val="single" w:sz="4" w:space="0" w:color="000000"/>
              <w:left w:val="nil"/>
              <w:bottom w:val="single" w:sz="8" w:space="0" w:color="000000"/>
              <w:right w:val="nil"/>
            </w:tcBorders>
            <w:shd w:val="clear" w:color="auto" w:fill="auto"/>
            <w:noWrap/>
            <w:vAlign w:val="bottom"/>
            <w:hideMark/>
          </w:tcPr>
          <w:p w14:paraId="73755410" w14:textId="77777777" w:rsidR="00AB69CA" w:rsidRPr="00AB69CA" w:rsidRDefault="00AB69CA" w:rsidP="00CB5FB4">
            <w:pPr>
              <w:spacing w:after="0" w:line="240" w:lineRule="auto"/>
              <w:jc w:val="center"/>
              <w:rPr>
                <w:rFonts w:ascii="Times New Roman" w:eastAsia="Times New Roman" w:hAnsi="Times New Roman" w:cs="Times New Roman"/>
                <w:b/>
                <w:bCs/>
                <w:color w:val="000000"/>
                <w:sz w:val="20"/>
                <w:szCs w:val="20"/>
              </w:rPr>
            </w:pPr>
            <w:r w:rsidRPr="00AB69CA">
              <w:rPr>
                <w:rFonts w:ascii="Times New Roman" w:eastAsia="Times New Roman" w:hAnsi="Times New Roman" w:cs="Times New Roman"/>
                <w:b/>
                <w:bCs/>
                <w:color w:val="000000"/>
                <w:sz w:val="20"/>
                <w:szCs w:val="20"/>
              </w:rPr>
              <w:t>2023-cü il</w:t>
            </w:r>
          </w:p>
        </w:tc>
      </w:tr>
      <w:tr w:rsidR="00AB69CA" w:rsidRPr="00AB69CA" w14:paraId="28944858" w14:textId="77777777" w:rsidTr="00AB69CA">
        <w:trPr>
          <w:trHeight w:val="171"/>
        </w:trPr>
        <w:tc>
          <w:tcPr>
            <w:tcW w:w="4184" w:type="dxa"/>
            <w:tcBorders>
              <w:top w:val="nil"/>
              <w:left w:val="nil"/>
              <w:bottom w:val="nil"/>
              <w:right w:val="nil"/>
            </w:tcBorders>
            <w:shd w:val="clear" w:color="auto" w:fill="auto"/>
            <w:noWrap/>
            <w:vAlign w:val="bottom"/>
            <w:hideMark/>
          </w:tcPr>
          <w:p w14:paraId="2740776B"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A.M.O MMC</w:t>
            </w:r>
          </w:p>
        </w:tc>
        <w:tc>
          <w:tcPr>
            <w:tcW w:w="2944" w:type="dxa"/>
            <w:tcBorders>
              <w:top w:val="nil"/>
              <w:left w:val="nil"/>
              <w:bottom w:val="nil"/>
              <w:right w:val="nil"/>
            </w:tcBorders>
            <w:shd w:val="clear" w:color="auto" w:fill="auto"/>
            <w:noWrap/>
            <w:vAlign w:val="bottom"/>
            <w:hideMark/>
          </w:tcPr>
          <w:p w14:paraId="6F31FBD7" w14:textId="6CCE1970" w:rsidR="00AB69CA" w:rsidRPr="00AB69CA" w:rsidRDefault="00AB69CA" w:rsidP="00CB5FB4">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15,704,561</w:t>
            </w:r>
          </w:p>
        </w:tc>
        <w:tc>
          <w:tcPr>
            <w:tcW w:w="2944" w:type="dxa"/>
            <w:tcBorders>
              <w:top w:val="nil"/>
              <w:left w:val="nil"/>
              <w:bottom w:val="nil"/>
              <w:right w:val="nil"/>
            </w:tcBorders>
            <w:shd w:val="clear" w:color="auto" w:fill="auto"/>
            <w:noWrap/>
            <w:vAlign w:val="bottom"/>
            <w:hideMark/>
          </w:tcPr>
          <w:p w14:paraId="6B975B3E" w14:textId="1A28D158" w:rsidR="00AB69CA" w:rsidRPr="00AB69CA" w:rsidRDefault="00AB69CA" w:rsidP="00CB5FB4">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13,715,870</w:t>
            </w:r>
          </w:p>
        </w:tc>
      </w:tr>
      <w:tr w:rsidR="00AB69CA" w:rsidRPr="00AB69CA" w14:paraId="77548824" w14:textId="77777777" w:rsidTr="00AB69CA">
        <w:trPr>
          <w:trHeight w:val="177"/>
        </w:trPr>
        <w:tc>
          <w:tcPr>
            <w:tcW w:w="4184" w:type="dxa"/>
            <w:tcBorders>
              <w:top w:val="nil"/>
              <w:left w:val="nil"/>
              <w:bottom w:val="double" w:sz="6" w:space="0" w:color="000000"/>
              <w:right w:val="nil"/>
            </w:tcBorders>
            <w:shd w:val="clear" w:color="auto" w:fill="auto"/>
            <w:noWrap/>
            <w:vAlign w:val="bottom"/>
            <w:hideMark/>
          </w:tcPr>
          <w:p w14:paraId="5BA82452" w14:textId="77777777" w:rsidR="00AB69CA" w:rsidRPr="00AB69CA" w:rsidRDefault="00AB69CA" w:rsidP="00AB69CA">
            <w:pPr>
              <w:spacing w:after="0" w:line="240" w:lineRule="auto"/>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SHIBAGRO MMC</w:t>
            </w:r>
          </w:p>
        </w:tc>
        <w:tc>
          <w:tcPr>
            <w:tcW w:w="2944" w:type="dxa"/>
            <w:tcBorders>
              <w:top w:val="nil"/>
              <w:left w:val="nil"/>
              <w:bottom w:val="double" w:sz="6" w:space="0" w:color="000000"/>
              <w:right w:val="nil"/>
            </w:tcBorders>
            <w:shd w:val="clear" w:color="auto" w:fill="auto"/>
            <w:noWrap/>
            <w:vAlign w:val="bottom"/>
            <w:hideMark/>
          </w:tcPr>
          <w:p w14:paraId="5C863B26" w14:textId="68E37C50" w:rsidR="00AB69CA" w:rsidRPr="00AB69CA" w:rsidRDefault="00AB69CA" w:rsidP="00CB5FB4">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460,882</w:t>
            </w:r>
          </w:p>
        </w:tc>
        <w:tc>
          <w:tcPr>
            <w:tcW w:w="2944" w:type="dxa"/>
            <w:tcBorders>
              <w:top w:val="nil"/>
              <w:left w:val="nil"/>
              <w:bottom w:val="double" w:sz="6" w:space="0" w:color="000000"/>
              <w:right w:val="nil"/>
            </w:tcBorders>
            <w:shd w:val="clear" w:color="auto" w:fill="auto"/>
            <w:noWrap/>
            <w:vAlign w:val="bottom"/>
            <w:hideMark/>
          </w:tcPr>
          <w:p w14:paraId="24980715" w14:textId="787437CC" w:rsidR="00AB69CA" w:rsidRPr="00AB69CA" w:rsidRDefault="00AB69CA" w:rsidP="00CB5FB4">
            <w:pPr>
              <w:spacing w:after="0" w:line="240" w:lineRule="auto"/>
              <w:jc w:val="center"/>
              <w:rPr>
                <w:rFonts w:ascii="Times New Roman" w:eastAsia="Times New Roman" w:hAnsi="Times New Roman" w:cs="Times New Roman"/>
                <w:color w:val="000000"/>
                <w:sz w:val="20"/>
                <w:szCs w:val="20"/>
              </w:rPr>
            </w:pPr>
            <w:r w:rsidRPr="00AB69CA">
              <w:rPr>
                <w:rFonts w:ascii="Times New Roman" w:eastAsia="Times New Roman" w:hAnsi="Times New Roman" w:cs="Times New Roman"/>
                <w:color w:val="000000"/>
                <w:sz w:val="20"/>
                <w:szCs w:val="20"/>
              </w:rPr>
              <w:t>461,247</w:t>
            </w:r>
          </w:p>
        </w:tc>
      </w:tr>
    </w:tbl>
    <w:p w14:paraId="401637C4" w14:textId="77777777" w:rsidR="00F61E70" w:rsidRPr="007025AD" w:rsidRDefault="00F61E70">
      <w:pPr>
        <w:numPr>
          <w:ilvl w:val="1"/>
          <w:numId w:val="0"/>
        </w:numPr>
        <w:spacing w:after="40" w:line="240" w:lineRule="auto"/>
        <w:jc w:val="both"/>
        <w:rPr>
          <w:rFonts w:ascii="Times New Roman" w:eastAsia="Times New Roman" w:hAnsi="Times New Roman" w:cs="Times New Roman"/>
          <w:b/>
          <w:color w:val="000000"/>
          <w:sz w:val="20"/>
          <w:szCs w:val="20"/>
          <w14:textFill>
            <w14:solidFill>
              <w14:srgbClr w14:val="000000">
                <w14:lumMod w14:val="65000"/>
                <w14:lumOff w14:val="35000"/>
              </w14:srgbClr>
            </w14:solidFill>
          </w14:textFill>
        </w:rPr>
      </w:pPr>
    </w:p>
    <w:p w14:paraId="2F662150" w14:textId="77777777" w:rsidR="00F61E70" w:rsidRPr="007025AD" w:rsidRDefault="00DD74E3">
      <w:pPr>
        <w:numPr>
          <w:ilvl w:val="1"/>
          <w:numId w:val="0"/>
        </w:numPr>
        <w:spacing w:after="240" w:line="240" w:lineRule="auto"/>
        <w:jc w:val="both"/>
        <w:rPr>
          <w:rFonts w:ascii="Times New Roman" w:eastAsia="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14:textFill>
            <w14:solidFill>
              <w14:srgbClr w14:val="000000">
                <w14:lumMod w14:val="65000"/>
                <w14:lumOff w14:val="35000"/>
              </w14:srgbClr>
            </w14:solidFill>
          </w14:textFill>
        </w:rPr>
        <w:t>Aktivlərin qiymətdən düşməsi</w:t>
      </w:r>
    </w:p>
    <w:p w14:paraId="7C18BBFF"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Faydalı istismar müddəti müəyyən edilə bilinməyən aktivlər amortizasiya olunmur və hər il qiymətdən düşmə məqsədləri üçün testləşdirmə aparılır. Amortizasiya olunan aktivlər, əgər hər hansı bir hadisə və ya şəraitin dəyişməsi balans dəyərinin bu aktivlərin əvəzinin ödənilmə dəyəri olmasını göstərirsə, hər dəfə qiymətdən düşmə məqsədləri üçün qiymətləndirilir. Qiymətdən düşmə zərəri aktivin balans dəyərinin onun əvəzinin ödənilmə dəyərindən artıq olan məbləğində tanınır. Əvəzinin ödənilməsi dəyəri aşağıdakı iki meyarlardan daha böyük olan məbləğlərdən biridir:</w:t>
      </w:r>
    </w:p>
    <w:p w14:paraId="5BF11FD8"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Aktivin satışı üzrə xərclər çıxılmaqla ədalətli;</w:t>
      </w:r>
    </w:p>
    <w:p w14:paraId="4C5F8533" w14:textId="77777777" w:rsidR="00F61E70" w:rsidRPr="007025AD" w:rsidRDefault="00DD74E3">
      <w:pPr>
        <w:pStyle w:val="aa"/>
        <w:numPr>
          <w:ilvl w:val="0"/>
          <w:numId w:val="11"/>
        </w:num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İstifadə edilmə dəyəri.</w:t>
      </w:r>
    </w:p>
    <w:p w14:paraId="0785C64E"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Aktivlərin qiymətdən düşməsi məqsədləri üçün aktivlər pul axınlarını eynilaşdirən qruplaşdırma qaydasında ən kiçik qruplara bölünür.</w:t>
      </w:r>
    </w:p>
    <w:p w14:paraId="32154A78" w14:textId="77777777" w:rsidR="00F61E70" w:rsidRPr="007025AD" w:rsidRDefault="00DD74E3">
      <w:pPr>
        <w:spacing w:after="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Mal-material ehtiyatları (Qeyd 9)</w:t>
      </w:r>
    </w:p>
    <w:p w14:paraId="75D6B6E8" w14:textId="77777777" w:rsidR="00F61E70" w:rsidRPr="007025AD" w:rsidRDefault="00DD74E3">
      <w:pPr>
        <w:spacing w:after="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Ehtiyatlar iki göstəricidən ən aşağı dəyərə malik olan qiymət üzrə əks etdirilirlər: </w:t>
      </w:r>
    </w:p>
    <w:p w14:paraId="4933CFE7" w14:textId="77777777" w:rsidR="00F61E70" w:rsidRPr="007025AD" w:rsidRDefault="00DD74E3">
      <w:pPr>
        <w:spacing w:after="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b/>
        <w:t>Maya dəyəri</w:t>
      </w:r>
    </w:p>
    <w:p w14:paraId="63BBA0DD" w14:textId="77777777" w:rsidR="00F61E70" w:rsidRPr="007025AD" w:rsidRDefault="00DD74E3">
      <w:pPr>
        <w:spacing w:after="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b/>
        <w:t>Xalis satış dəyəri</w:t>
      </w:r>
    </w:p>
    <w:p w14:paraId="30173739" w14:textId="77777777" w:rsidR="00F61E70" w:rsidRPr="007025AD" w:rsidRDefault="00DD74E3">
      <w:pPr>
        <w:spacing w:after="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Ehtiyatlar faktiki maya dəyəri ilə əks etdirilir. Ehtiyatların maya dəyəri birinci satınalmaların qiyməti üzrə (FİFO metodu) hesablanır. Hazır məhsulun və bitməmiş istehsalın maya dəyərinə xammal və material xərcləri, istehsal işçilərinin əmək haqqı xərcləri, sair birbaşa xərclər, həmçinin inzibati xərclərin müvafiq hissəsi daxil edilir. Xalis satış dəyəri – adi təsərrüfat fəaliyyəti zamanı qiymətləndirilmiş mümkün satış qiyməti ilə satış üzrə xərclər arasışdakı fərq məbləğidir. Ehtiyatların dəyərinə, bu xammal və material ehtiyatlarının əldə edilməsi ilə bağlı olan və müvafiq pul axınının hedcinqləşdirilməsi alətləri üzrə mənfəət və zərərlər hesabından keçirilmiş zərərlər daxil edilir</w:t>
      </w:r>
    </w:p>
    <w:p w14:paraId="05AE3FA1" w14:textId="77777777" w:rsidR="00F61E70" w:rsidRPr="007025AD" w:rsidRDefault="00F61E70">
      <w:pPr>
        <w:spacing w:after="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p>
    <w:tbl>
      <w:tblPr>
        <w:tblW w:w="10034" w:type="dxa"/>
        <w:tblLook w:val="04A0" w:firstRow="1" w:lastRow="0" w:firstColumn="1" w:lastColumn="0" w:noHBand="0" w:noVBand="1"/>
      </w:tblPr>
      <w:tblGrid>
        <w:gridCol w:w="4168"/>
        <w:gridCol w:w="2933"/>
        <w:gridCol w:w="2933"/>
      </w:tblGrid>
      <w:tr w:rsidR="00CB5FB4" w:rsidRPr="00CB5FB4" w14:paraId="43F900E9" w14:textId="77777777" w:rsidTr="00CB5FB4">
        <w:trPr>
          <w:trHeight w:val="177"/>
        </w:trPr>
        <w:tc>
          <w:tcPr>
            <w:tcW w:w="4168" w:type="dxa"/>
            <w:tcBorders>
              <w:top w:val="single" w:sz="4" w:space="0" w:color="000000"/>
              <w:left w:val="nil"/>
              <w:bottom w:val="single" w:sz="8" w:space="0" w:color="000000"/>
              <w:right w:val="nil"/>
            </w:tcBorders>
            <w:shd w:val="clear" w:color="auto" w:fill="auto"/>
            <w:noWrap/>
            <w:vAlign w:val="bottom"/>
            <w:hideMark/>
          </w:tcPr>
          <w:p w14:paraId="64C6BA3D" w14:textId="77777777" w:rsidR="00CB5FB4" w:rsidRPr="00FA7714" w:rsidRDefault="00CB5FB4" w:rsidP="00CB5FB4">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933" w:type="dxa"/>
            <w:tcBorders>
              <w:top w:val="single" w:sz="4" w:space="0" w:color="000000"/>
              <w:left w:val="nil"/>
              <w:bottom w:val="single" w:sz="8" w:space="0" w:color="000000"/>
              <w:right w:val="nil"/>
            </w:tcBorders>
            <w:shd w:val="clear" w:color="auto" w:fill="auto"/>
            <w:noWrap/>
            <w:vAlign w:val="bottom"/>
            <w:hideMark/>
          </w:tcPr>
          <w:p w14:paraId="36E39AF1" w14:textId="77777777" w:rsidR="00CB5FB4" w:rsidRPr="00CB5FB4" w:rsidRDefault="00CB5FB4" w:rsidP="00CB5FB4">
            <w:pPr>
              <w:spacing w:after="0" w:line="240" w:lineRule="auto"/>
              <w:jc w:val="center"/>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2024-ci il</w:t>
            </w:r>
          </w:p>
        </w:tc>
        <w:tc>
          <w:tcPr>
            <w:tcW w:w="2933" w:type="dxa"/>
            <w:tcBorders>
              <w:top w:val="single" w:sz="4" w:space="0" w:color="000000"/>
              <w:left w:val="nil"/>
              <w:bottom w:val="single" w:sz="8" w:space="0" w:color="000000"/>
              <w:right w:val="nil"/>
            </w:tcBorders>
            <w:shd w:val="clear" w:color="auto" w:fill="auto"/>
            <w:noWrap/>
            <w:vAlign w:val="bottom"/>
            <w:hideMark/>
          </w:tcPr>
          <w:p w14:paraId="54BBCECA" w14:textId="77777777" w:rsidR="00CB5FB4" w:rsidRPr="00CB5FB4" w:rsidRDefault="00CB5FB4" w:rsidP="00CB5FB4">
            <w:pPr>
              <w:spacing w:after="0" w:line="240" w:lineRule="auto"/>
              <w:jc w:val="center"/>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2023-cü il</w:t>
            </w:r>
          </w:p>
        </w:tc>
      </w:tr>
      <w:tr w:rsidR="00CB5FB4" w:rsidRPr="00CB5FB4" w14:paraId="6EE1AECB" w14:textId="77777777" w:rsidTr="00CB5FB4">
        <w:trPr>
          <w:trHeight w:val="171"/>
        </w:trPr>
        <w:tc>
          <w:tcPr>
            <w:tcW w:w="4168" w:type="dxa"/>
            <w:tcBorders>
              <w:top w:val="nil"/>
              <w:left w:val="nil"/>
              <w:bottom w:val="nil"/>
              <w:right w:val="nil"/>
            </w:tcBorders>
            <w:shd w:val="clear" w:color="auto" w:fill="auto"/>
            <w:noWrap/>
            <w:vAlign w:val="bottom"/>
            <w:hideMark/>
          </w:tcPr>
          <w:p w14:paraId="42A4C934"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A.M.O MMC</w:t>
            </w:r>
          </w:p>
        </w:tc>
        <w:tc>
          <w:tcPr>
            <w:tcW w:w="2933" w:type="dxa"/>
            <w:tcBorders>
              <w:top w:val="nil"/>
              <w:left w:val="nil"/>
              <w:bottom w:val="nil"/>
              <w:right w:val="nil"/>
            </w:tcBorders>
            <w:shd w:val="clear" w:color="auto" w:fill="auto"/>
            <w:noWrap/>
            <w:vAlign w:val="bottom"/>
            <w:hideMark/>
          </w:tcPr>
          <w:p w14:paraId="46C7B292" w14:textId="3056677D"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1,683,677</w:t>
            </w:r>
          </w:p>
        </w:tc>
        <w:tc>
          <w:tcPr>
            <w:tcW w:w="2933" w:type="dxa"/>
            <w:tcBorders>
              <w:top w:val="nil"/>
              <w:left w:val="nil"/>
              <w:bottom w:val="nil"/>
              <w:right w:val="nil"/>
            </w:tcBorders>
            <w:shd w:val="clear" w:color="auto" w:fill="auto"/>
            <w:noWrap/>
            <w:vAlign w:val="bottom"/>
            <w:hideMark/>
          </w:tcPr>
          <w:p w14:paraId="761A6D58" w14:textId="3B86F4D2"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419,853</w:t>
            </w:r>
          </w:p>
        </w:tc>
      </w:tr>
      <w:tr w:rsidR="00CB5FB4" w:rsidRPr="00CB5FB4" w14:paraId="2E84D7D4" w14:textId="77777777" w:rsidTr="00CB5FB4">
        <w:trPr>
          <w:trHeight w:val="177"/>
        </w:trPr>
        <w:tc>
          <w:tcPr>
            <w:tcW w:w="4168" w:type="dxa"/>
            <w:tcBorders>
              <w:top w:val="nil"/>
              <w:left w:val="nil"/>
              <w:bottom w:val="double" w:sz="6" w:space="0" w:color="000000"/>
              <w:right w:val="nil"/>
            </w:tcBorders>
            <w:shd w:val="clear" w:color="auto" w:fill="auto"/>
            <w:noWrap/>
            <w:vAlign w:val="bottom"/>
            <w:hideMark/>
          </w:tcPr>
          <w:p w14:paraId="62FB9C41"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SHIBAGRO MMC</w:t>
            </w:r>
          </w:p>
        </w:tc>
        <w:tc>
          <w:tcPr>
            <w:tcW w:w="2933" w:type="dxa"/>
            <w:tcBorders>
              <w:top w:val="nil"/>
              <w:left w:val="nil"/>
              <w:bottom w:val="double" w:sz="6" w:space="0" w:color="000000"/>
              <w:right w:val="nil"/>
            </w:tcBorders>
            <w:shd w:val="clear" w:color="auto" w:fill="auto"/>
            <w:noWrap/>
            <w:vAlign w:val="bottom"/>
            <w:hideMark/>
          </w:tcPr>
          <w:p w14:paraId="69A642DA" w14:textId="78B929EF"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18,025</w:t>
            </w:r>
          </w:p>
        </w:tc>
        <w:tc>
          <w:tcPr>
            <w:tcW w:w="2933" w:type="dxa"/>
            <w:tcBorders>
              <w:top w:val="nil"/>
              <w:left w:val="nil"/>
              <w:bottom w:val="double" w:sz="6" w:space="0" w:color="000000"/>
              <w:right w:val="nil"/>
            </w:tcBorders>
            <w:shd w:val="clear" w:color="auto" w:fill="auto"/>
            <w:noWrap/>
            <w:vAlign w:val="bottom"/>
            <w:hideMark/>
          </w:tcPr>
          <w:p w14:paraId="2A5F8BD9" w14:textId="4DACC558"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w:t>
            </w:r>
          </w:p>
        </w:tc>
      </w:tr>
    </w:tbl>
    <w:p w14:paraId="3C7E8802" w14:textId="77777777" w:rsidR="00F61E70" w:rsidRPr="007025AD" w:rsidRDefault="00F61E70">
      <w:pPr>
        <w:spacing w:line="240" w:lineRule="auto"/>
        <w:jc w:val="both"/>
        <w:rPr>
          <w:rFonts w:ascii="Times New Roman" w:eastAsia="Times New Roman" w:hAnsi="Times New Roman" w:cs="Times New Roman"/>
          <w:b/>
          <w:color w:val="000000"/>
          <w:sz w:val="20"/>
          <w:szCs w:val="20"/>
          <w14:textFill>
            <w14:solidFill>
              <w14:srgbClr w14:val="000000">
                <w14:lumMod w14:val="65000"/>
                <w14:lumOff w14:val="35000"/>
              </w14:srgbClr>
            </w14:solidFill>
          </w14:textFill>
        </w:rPr>
      </w:pPr>
    </w:p>
    <w:p w14:paraId="5D3498FB" w14:textId="77777777" w:rsidR="00F61E70" w:rsidRPr="007025AD" w:rsidRDefault="00DD74E3">
      <w:pPr>
        <w:spacing w:line="240" w:lineRule="auto"/>
        <w:jc w:val="both"/>
        <w:rPr>
          <w:rFonts w:ascii="Times New Roman" w:eastAsia="Times New Roman" w:hAnsi="Times New Roman" w:cs="Times New Roman"/>
          <w:b/>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14:textFill>
            <w14:solidFill>
              <w14:srgbClr w14:val="000000">
                <w14:lumMod w14:val="65000"/>
                <w14:lumOff w14:val="35000"/>
              </w14:srgbClr>
            </w14:solidFill>
          </w14:textFill>
        </w:rPr>
        <w:t>Malsatan və podratçılara qısamüddətli debitor borcları (Qeyd 10)</w:t>
      </w:r>
    </w:p>
    <w:p w14:paraId="45DDB05F"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“Alıcıların və sifarişçilərin qısamüddətli debitor borcları” – Cəmiyyət tərəfindən təqdim olunmuş mallar, yerinə yetirilmiş işlər və göstərilmiş xidmətlər üzrə alıcılardan və sifarişçilərdən 12 aydan az müddətə olan alacaqları əhatə edir.</w:t>
      </w:r>
    </w:p>
    <w:p w14:paraId="64C40886"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Bu borclar Cəmiyyətin balansında qısamüddətli aktivlər kimi tanınır və aşağıdakı xüsusiyyətlərə malikdir:</w:t>
      </w:r>
    </w:p>
    <w:p w14:paraId="4F87D89E" w14:textId="77777777" w:rsidR="00F61E70" w:rsidRPr="007025AD" w:rsidRDefault="00DD74E3">
      <w:pPr>
        <w:numPr>
          <w:ilvl w:val="0"/>
          <w:numId w:val="12"/>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Müştərilərlə bağlanmış müqavilələr əsasında yaranır;</w:t>
      </w:r>
    </w:p>
    <w:p w14:paraId="298DFA5E" w14:textId="77777777" w:rsidR="00F61E70" w:rsidRPr="007025AD" w:rsidRDefault="00DD74E3">
      <w:pPr>
        <w:numPr>
          <w:ilvl w:val="0"/>
          <w:numId w:val="12"/>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Ödənişlər adətən qısa müddətdə – bir neçə gün və ya ay ərzində daxil olur;</w:t>
      </w:r>
    </w:p>
    <w:p w14:paraId="46CAC13D" w14:textId="77777777" w:rsidR="00F61E70" w:rsidRPr="007025AD" w:rsidRDefault="00DD74E3">
      <w:pPr>
        <w:numPr>
          <w:ilvl w:val="0"/>
          <w:numId w:val="12"/>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Likvid aktiv hesab edilir və lazım olduqda qısa müddətli maliyyə öhdəliklərinin yerinə yetirilməsində istifadə edilə bilər.</w:t>
      </w:r>
    </w:p>
    <w:p w14:paraId="6B6419DF"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Uçot prinsipi:</w:t>
      </w:r>
    </w:p>
    <w:p w14:paraId="7A41829C" w14:textId="77777777" w:rsidR="00F61E70" w:rsidRPr="007025AD" w:rsidRDefault="00DD74E3">
      <w:pPr>
        <w:numPr>
          <w:ilvl w:val="0"/>
          <w:numId w:val="13"/>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Debet: Alıcılara təqdim edilmiş məhsul və xidmətlər üzrə yaranan borc</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br/>
        <w:t>→ “Alıcıların və sifarişçilərin qısamüddətli debitor borcları”</w:t>
      </w:r>
    </w:p>
    <w:p w14:paraId="3E3C8B97" w14:textId="77777777" w:rsidR="00F61E70" w:rsidRPr="007025AD" w:rsidRDefault="00DD74E3">
      <w:pPr>
        <w:numPr>
          <w:ilvl w:val="0"/>
          <w:numId w:val="13"/>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Kredit: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br/>
        <w:t>→ “Satış” və ya “Sair əməliyyat gəlirləri” hesabları</w:t>
      </w:r>
    </w:p>
    <w:p w14:paraId="33C3EF81" w14:textId="77777777" w:rsidR="00F61E70" w:rsidRPr="007025AD" w:rsidRDefault="00DD74E3">
      <w:pPr>
        <w:numPr>
          <w:ilvl w:val="0"/>
          <w:numId w:val="13"/>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lastRenderedPageBreak/>
        <w:t>Əks əməliyyatlar: Müvafiq ödəniş daxil olduqda və ya avans qəbul edildikdə bu hesabın krediti müxabir hesablarla əks olunur.</w:t>
      </w:r>
    </w:p>
    <w:p w14:paraId="7EC804EC"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Bu göstərici Cəmiyyətin dövrü pul axını, müştəri ilə münasibətlərin idarə olunması və kredit risklərinin qiymətləndirilməsi baxımından mühüm əhəmiyyətə malikdir.</w:t>
      </w:r>
    </w:p>
    <w:tbl>
      <w:tblPr>
        <w:tblW w:w="10133" w:type="dxa"/>
        <w:tblLook w:val="04A0" w:firstRow="1" w:lastRow="0" w:firstColumn="1" w:lastColumn="0" w:noHBand="0" w:noVBand="1"/>
      </w:tblPr>
      <w:tblGrid>
        <w:gridCol w:w="4209"/>
        <w:gridCol w:w="2962"/>
        <w:gridCol w:w="2962"/>
      </w:tblGrid>
      <w:tr w:rsidR="00CB5FB4" w:rsidRPr="00CB5FB4" w14:paraId="57299D8A" w14:textId="77777777" w:rsidTr="00CB5FB4">
        <w:trPr>
          <w:trHeight w:val="177"/>
        </w:trPr>
        <w:tc>
          <w:tcPr>
            <w:tcW w:w="4209" w:type="dxa"/>
            <w:tcBorders>
              <w:top w:val="single" w:sz="4" w:space="0" w:color="000000"/>
              <w:left w:val="nil"/>
              <w:bottom w:val="single" w:sz="8" w:space="0" w:color="000000"/>
              <w:right w:val="nil"/>
            </w:tcBorders>
            <w:shd w:val="clear" w:color="auto" w:fill="auto"/>
            <w:noWrap/>
            <w:vAlign w:val="bottom"/>
            <w:hideMark/>
          </w:tcPr>
          <w:p w14:paraId="0F6939A5" w14:textId="77777777" w:rsidR="00CB5FB4" w:rsidRPr="00FA7714" w:rsidRDefault="00CB5FB4" w:rsidP="00CB5FB4">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962" w:type="dxa"/>
            <w:tcBorders>
              <w:top w:val="single" w:sz="4" w:space="0" w:color="000000"/>
              <w:left w:val="nil"/>
              <w:bottom w:val="single" w:sz="8" w:space="0" w:color="000000"/>
              <w:right w:val="nil"/>
            </w:tcBorders>
            <w:shd w:val="clear" w:color="auto" w:fill="auto"/>
            <w:noWrap/>
            <w:vAlign w:val="bottom"/>
            <w:hideMark/>
          </w:tcPr>
          <w:p w14:paraId="52D51D2C" w14:textId="77777777" w:rsidR="00CB5FB4" w:rsidRPr="00CB5FB4" w:rsidRDefault="00CB5FB4" w:rsidP="00CB5FB4">
            <w:pPr>
              <w:spacing w:after="0" w:line="240" w:lineRule="auto"/>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2024-ci il</w:t>
            </w:r>
          </w:p>
        </w:tc>
        <w:tc>
          <w:tcPr>
            <w:tcW w:w="2962" w:type="dxa"/>
            <w:tcBorders>
              <w:top w:val="single" w:sz="4" w:space="0" w:color="000000"/>
              <w:left w:val="nil"/>
              <w:bottom w:val="single" w:sz="8" w:space="0" w:color="000000"/>
              <w:right w:val="nil"/>
            </w:tcBorders>
            <w:shd w:val="clear" w:color="auto" w:fill="auto"/>
            <w:noWrap/>
            <w:vAlign w:val="bottom"/>
            <w:hideMark/>
          </w:tcPr>
          <w:p w14:paraId="54CCFD98" w14:textId="77777777" w:rsidR="00CB5FB4" w:rsidRPr="00CB5FB4" w:rsidRDefault="00CB5FB4" w:rsidP="00CB5FB4">
            <w:pPr>
              <w:spacing w:after="0" w:line="240" w:lineRule="auto"/>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2023-cü il</w:t>
            </w:r>
          </w:p>
        </w:tc>
      </w:tr>
      <w:tr w:rsidR="00CB5FB4" w:rsidRPr="00CB5FB4" w14:paraId="6C87A9C0" w14:textId="77777777" w:rsidTr="00CB5FB4">
        <w:trPr>
          <w:trHeight w:val="177"/>
        </w:trPr>
        <w:tc>
          <w:tcPr>
            <w:tcW w:w="4209" w:type="dxa"/>
            <w:tcBorders>
              <w:top w:val="nil"/>
              <w:left w:val="nil"/>
              <w:bottom w:val="nil"/>
              <w:right w:val="nil"/>
            </w:tcBorders>
            <w:shd w:val="clear" w:color="auto" w:fill="auto"/>
            <w:noWrap/>
            <w:vAlign w:val="bottom"/>
            <w:hideMark/>
          </w:tcPr>
          <w:p w14:paraId="728D917E"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A.M.O MMC</w:t>
            </w:r>
          </w:p>
        </w:tc>
        <w:tc>
          <w:tcPr>
            <w:tcW w:w="2962" w:type="dxa"/>
            <w:tcBorders>
              <w:top w:val="nil"/>
              <w:left w:val="nil"/>
              <w:bottom w:val="nil"/>
              <w:right w:val="nil"/>
            </w:tcBorders>
            <w:shd w:val="clear" w:color="auto" w:fill="auto"/>
            <w:noWrap/>
            <w:vAlign w:val="bottom"/>
            <w:hideMark/>
          </w:tcPr>
          <w:p w14:paraId="3C139139"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 xml:space="preserve">       616,666 </w:t>
            </w:r>
          </w:p>
        </w:tc>
        <w:tc>
          <w:tcPr>
            <w:tcW w:w="2962" w:type="dxa"/>
            <w:tcBorders>
              <w:top w:val="nil"/>
              <w:left w:val="nil"/>
              <w:bottom w:val="nil"/>
              <w:right w:val="nil"/>
            </w:tcBorders>
            <w:shd w:val="clear" w:color="auto" w:fill="auto"/>
            <w:noWrap/>
            <w:vAlign w:val="bottom"/>
            <w:hideMark/>
          </w:tcPr>
          <w:p w14:paraId="55B71AB0"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 xml:space="preserve">       265,532 </w:t>
            </w:r>
          </w:p>
        </w:tc>
      </w:tr>
      <w:tr w:rsidR="00CB5FB4" w:rsidRPr="00CB5FB4" w14:paraId="10E45018" w14:textId="77777777" w:rsidTr="00CB5FB4">
        <w:trPr>
          <w:trHeight w:val="177"/>
        </w:trPr>
        <w:tc>
          <w:tcPr>
            <w:tcW w:w="4209" w:type="dxa"/>
            <w:tcBorders>
              <w:top w:val="nil"/>
              <w:left w:val="nil"/>
              <w:bottom w:val="double" w:sz="6" w:space="0" w:color="000000"/>
              <w:right w:val="nil"/>
            </w:tcBorders>
            <w:shd w:val="clear" w:color="auto" w:fill="auto"/>
            <w:noWrap/>
            <w:vAlign w:val="bottom"/>
            <w:hideMark/>
          </w:tcPr>
          <w:p w14:paraId="2B882675"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SHIBAGRO MMC</w:t>
            </w:r>
          </w:p>
        </w:tc>
        <w:tc>
          <w:tcPr>
            <w:tcW w:w="2962" w:type="dxa"/>
            <w:tcBorders>
              <w:top w:val="nil"/>
              <w:left w:val="nil"/>
              <w:bottom w:val="double" w:sz="6" w:space="0" w:color="000000"/>
              <w:right w:val="nil"/>
            </w:tcBorders>
            <w:shd w:val="clear" w:color="auto" w:fill="auto"/>
            <w:noWrap/>
            <w:vAlign w:val="bottom"/>
            <w:hideMark/>
          </w:tcPr>
          <w:p w14:paraId="21382C26"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 xml:space="preserve">                -   </w:t>
            </w:r>
          </w:p>
        </w:tc>
        <w:tc>
          <w:tcPr>
            <w:tcW w:w="2962" w:type="dxa"/>
            <w:tcBorders>
              <w:top w:val="nil"/>
              <w:left w:val="nil"/>
              <w:bottom w:val="double" w:sz="6" w:space="0" w:color="000000"/>
              <w:right w:val="nil"/>
            </w:tcBorders>
            <w:shd w:val="clear" w:color="auto" w:fill="auto"/>
            <w:noWrap/>
            <w:vAlign w:val="bottom"/>
            <w:hideMark/>
          </w:tcPr>
          <w:p w14:paraId="030278E3"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 xml:space="preserve">                -   </w:t>
            </w:r>
          </w:p>
        </w:tc>
      </w:tr>
    </w:tbl>
    <w:p w14:paraId="5DA756AC" w14:textId="781B8EF7" w:rsidR="00F61E70" w:rsidRPr="007025AD" w:rsidRDefault="00DD74E3">
      <w:pPr>
        <w:spacing w:before="100" w:beforeAutospacing="1" w:after="100" w:afterAutospacing="1"/>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Pul vəsaitləri və pul vəsaitlərinin ekvivalentləri (Qeyd 11) -</w:t>
      </w:r>
      <w:r w:rsidRPr="007025AD">
        <w:rPr>
          <w:rFonts w:ascii="Times New Roman" w:hAnsi="Times New Roman" w:cs="Times New Roman"/>
          <w:color w:val="000000"/>
          <w:sz w:val="20"/>
          <w:szCs w:val="20"/>
          <w:lang w:val="az-Latn-AZ"/>
          <w14:textFill>
            <w14:solidFill>
              <w14:srgbClr w14:val="000000">
                <w14:lumMod w14:val="65000"/>
                <w14:lumOff w14:val="35000"/>
              </w14:srgbClr>
            </w14:solidFill>
          </w14:textFill>
        </w:rPr>
        <w:t xml:space="preserve">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Pul vəsaitləri və onların ekvivalentləri  asanlıqla nağd pula çevrilə bilən, dəyəri cüzi dəyişkənliyə məruz qalan yüksək likvid aktivlərdir.</w:t>
      </w:r>
    </w:p>
    <w:p w14:paraId="77B4FAB8"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Bu maddəyə aşağıdakılar daxildir:</w:t>
      </w:r>
    </w:p>
    <w:p w14:paraId="750356CF" w14:textId="77777777" w:rsidR="00F61E70" w:rsidRPr="007025AD" w:rsidRDefault="00DD74E3">
      <w:pPr>
        <w:numPr>
          <w:ilvl w:val="0"/>
          <w:numId w:val="1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Kassada olan nağd vəsaitlər;</w:t>
      </w:r>
    </w:p>
    <w:p w14:paraId="1C2627AE" w14:textId="77777777" w:rsidR="00F61E70" w:rsidRPr="007025AD" w:rsidRDefault="00DD74E3">
      <w:pPr>
        <w:numPr>
          <w:ilvl w:val="0"/>
          <w:numId w:val="1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Yolda olan pul köçürmələri;</w:t>
      </w:r>
    </w:p>
    <w:p w14:paraId="7ECD0803" w14:textId="77777777" w:rsidR="00F61E70" w:rsidRPr="007025AD" w:rsidRDefault="00DD74E3">
      <w:pPr>
        <w:numPr>
          <w:ilvl w:val="0"/>
          <w:numId w:val="1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Bank hesablaşma hesabları və digər tələbli bank hesabları;</w:t>
      </w:r>
    </w:p>
    <w:p w14:paraId="1AB95813" w14:textId="77777777" w:rsidR="00F61E70" w:rsidRPr="007025AD" w:rsidRDefault="00DD74E3">
      <w:pPr>
        <w:numPr>
          <w:ilvl w:val="0"/>
          <w:numId w:val="1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Ödənilmə müddəti üç aydan artıq olmayan, yüksək likvidli investisiyalar (məsələn, depozitlər, qısamüddətli qiymətli kağızlar);</w:t>
      </w:r>
    </w:p>
    <w:p w14:paraId="5374837A" w14:textId="77777777" w:rsidR="00F61E70" w:rsidRPr="007025AD" w:rsidRDefault="00DD74E3">
      <w:pPr>
        <w:numPr>
          <w:ilvl w:val="0"/>
          <w:numId w:val="14"/>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Pul vəsaitlərinin ekvivalentləri.</w:t>
      </w:r>
    </w:p>
    <w:p w14:paraId="37E4D076"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Bank overdraftları isə ayrı uçot aparılmaqla qısamüddətli öhdəliklər tərkibində, "qısamüddətli faiz xərci yaradan öhdəliklər" adı altında göstərilir.</w:t>
      </w:r>
    </w:p>
    <w:p w14:paraId="601E2358"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Bu göstərici Cəmiyyətin dərhal istifadə edilə bilən pul resurslarını əks etdirir və likvidlik vəziyyətinin qiymətləndirilməsində əsas rol oynayır.</w:t>
      </w:r>
    </w:p>
    <w:tbl>
      <w:tblPr>
        <w:tblW w:w="10034" w:type="dxa"/>
        <w:tblLook w:val="04A0" w:firstRow="1" w:lastRow="0" w:firstColumn="1" w:lastColumn="0" w:noHBand="0" w:noVBand="1"/>
      </w:tblPr>
      <w:tblGrid>
        <w:gridCol w:w="4168"/>
        <w:gridCol w:w="2933"/>
        <w:gridCol w:w="2933"/>
      </w:tblGrid>
      <w:tr w:rsidR="00CB5FB4" w:rsidRPr="00CB5FB4" w14:paraId="05542513" w14:textId="77777777" w:rsidTr="00CB5FB4">
        <w:trPr>
          <w:trHeight w:val="182"/>
        </w:trPr>
        <w:tc>
          <w:tcPr>
            <w:tcW w:w="4168" w:type="dxa"/>
            <w:tcBorders>
              <w:top w:val="single" w:sz="4" w:space="0" w:color="000000"/>
              <w:left w:val="nil"/>
              <w:bottom w:val="single" w:sz="8" w:space="0" w:color="000000"/>
              <w:right w:val="nil"/>
            </w:tcBorders>
            <w:shd w:val="clear" w:color="auto" w:fill="auto"/>
            <w:noWrap/>
            <w:vAlign w:val="bottom"/>
            <w:hideMark/>
          </w:tcPr>
          <w:p w14:paraId="7D6FEC06" w14:textId="77777777" w:rsidR="00CB5FB4" w:rsidRPr="00FA7714" w:rsidRDefault="00CB5FB4" w:rsidP="00CB5FB4">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933" w:type="dxa"/>
            <w:tcBorders>
              <w:top w:val="single" w:sz="4" w:space="0" w:color="000000"/>
              <w:left w:val="nil"/>
              <w:bottom w:val="single" w:sz="8" w:space="0" w:color="000000"/>
              <w:right w:val="nil"/>
            </w:tcBorders>
            <w:shd w:val="clear" w:color="auto" w:fill="auto"/>
            <w:noWrap/>
            <w:vAlign w:val="bottom"/>
            <w:hideMark/>
          </w:tcPr>
          <w:p w14:paraId="49BEADC5" w14:textId="77777777" w:rsidR="00CB5FB4" w:rsidRPr="00CB5FB4" w:rsidRDefault="00CB5FB4" w:rsidP="00CB5FB4">
            <w:pPr>
              <w:spacing w:after="0" w:line="240" w:lineRule="auto"/>
              <w:jc w:val="center"/>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2024-ci il</w:t>
            </w:r>
          </w:p>
        </w:tc>
        <w:tc>
          <w:tcPr>
            <w:tcW w:w="2933" w:type="dxa"/>
            <w:tcBorders>
              <w:top w:val="single" w:sz="4" w:space="0" w:color="000000"/>
              <w:left w:val="nil"/>
              <w:bottom w:val="single" w:sz="8" w:space="0" w:color="000000"/>
              <w:right w:val="nil"/>
            </w:tcBorders>
            <w:shd w:val="clear" w:color="auto" w:fill="auto"/>
            <w:noWrap/>
            <w:vAlign w:val="bottom"/>
            <w:hideMark/>
          </w:tcPr>
          <w:p w14:paraId="331D47B1" w14:textId="77777777" w:rsidR="00CB5FB4" w:rsidRPr="00CB5FB4" w:rsidRDefault="00CB5FB4" w:rsidP="00CB5FB4">
            <w:pPr>
              <w:spacing w:after="0" w:line="240" w:lineRule="auto"/>
              <w:jc w:val="center"/>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2023-cü il</w:t>
            </w:r>
          </w:p>
        </w:tc>
      </w:tr>
      <w:tr w:rsidR="00CB5FB4" w:rsidRPr="00CB5FB4" w14:paraId="1502DE34" w14:textId="77777777" w:rsidTr="00CB5FB4">
        <w:trPr>
          <w:trHeight w:val="170"/>
        </w:trPr>
        <w:tc>
          <w:tcPr>
            <w:tcW w:w="4168" w:type="dxa"/>
            <w:tcBorders>
              <w:top w:val="nil"/>
              <w:left w:val="nil"/>
              <w:bottom w:val="nil"/>
              <w:right w:val="nil"/>
            </w:tcBorders>
            <w:shd w:val="clear" w:color="auto" w:fill="auto"/>
            <w:noWrap/>
            <w:vAlign w:val="bottom"/>
            <w:hideMark/>
          </w:tcPr>
          <w:p w14:paraId="081F003B"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A.M.O MMC</w:t>
            </w:r>
          </w:p>
        </w:tc>
        <w:tc>
          <w:tcPr>
            <w:tcW w:w="2933" w:type="dxa"/>
            <w:tcBorders>
              <w:top w:val="nil"/>
              <w:left w:val="nil"/>
              <w:bottom w:val="nil"/>
              <w:right w:val="nil"/>
            </w:tcBorders>
            <w:shd w:val="clear" w:color="auto" w:fill="auto"/>
            <w:noWrap/>
            <w:vAlign w:val="bottom"/>
            <w:hideMark/>
          </w:tcPr>
          <w:p w14:paraId="28587EFF" w14:textId="4A9581BA"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309,601</w:t>
            </w:r>
          </w:p>
        </w:tc>
        <w:tc>
          <w:tcPr>
            <w:tcW w:w="2933" w:type="dxa"/>
            <w:tcBorders>
              <w:top w:val="nil"/>
              <w:left w:val="nil"/>
              <w:bottom w:val="nil"/>
              <w:right w:val="nil"/>
            </w:tcBorders>
            <w:shd w:val="clear" w:color="auto" w:fill="auto"/>
            <w:noWrap/>
            <w:vAlign w:val="bottom"/>
            <w:hideMark/>
          </w:tcPr>
          <w:p w14:paraId="660CD2E1" w14:textId="31340061"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136,961</w:t>
            </w:r>
          </w:p>
        </w:tc>
      </w:tr>
      <w:tr w:rsidR="00CB5FB4" w:rsidRPr="00CB5FB4" w14:paraId="727F9070" w14:textId="77777777" w:rsidTr="00CB5FB4">
        <w:trPr>
          <w:trHeight w:val="176"/>
        </w:trPr>
        <w:tc>
          <w:tcPr>
            <w:tcW w:w="4168" w:type="dxa"/>
            <w:tcBorders>
              <w:top w:val="nil"/>
              <w:left w:val="nil"/>
              <w:bottom w:val="double" w:sz="6" w:space="0" w:color="000000"/>
              <w:right w:val="nil"/>
            </w:tcBorders>
            <w:shd w:val="clear" w:color="auto" w:fill="auto"/>
            <w:noWrap/>
            <w:vAlign w:val="bottom"/>
            <w:hideMark/>
          </w:tcPr>
          <w:p w14:paraId="2A1329EA"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SHIBAGRO MMC</w:t>
            </w:r>
          </w:p>
        </w:tc>
        <w:tc>
          <w:tcPr>
            <w:tcW w:w="2933" w:type="dxa"/>
            <w:tcBorders>
              <w:top w:val="nil"/>
              <w:left w:val="nil"/>
              <w:bottom w:val="double" w:sz="6" w:space="0" w:color="000000"/>
              <w:right w:val="nil"/>
            </w:tcBorders>
            <w:shd w:val="clear" w:color="auto" w:fill="auto"/>
            <w:noWrap/>
            <w:vAlign w:val="bottom"/>
            <w:hideMark/>
          </w:tcPr>
          <w:p w14:paraId="3C3BB240" w14:textId="0AED636A"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106,340</w:t>
            </w:r>
          </w:p>
        </w:tc>
        <w:tc>
          <w:tcPr>
            <w:tcW w:w="2933" w:type="dxa"/>
            <w:tcBorders>
              <w:top w:val="nil"/>
              <w:left w:val="nil"/>
              <w:bottom w:val="double" w:sz="6" w:space="0" w:color="000000"/>
              <w:right w:val="nil"/>
            </w:tcBorders>
            <w:shd w:val="clear" w:color="auto" w:fill="auto"/>
            <w:noWrap/>
            <w:vAlign w:val="bottom"/>
            <w:hideMark/>
          </w:tcPr>
          <w:p w14:paraId="59321C96" w14:textId="677CC216"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318</w:t>
            </w:r>
          </w:p>
        </w:tc>
      </w:tr>
    </w:tbl>
    <w:p w14:paraId="08E0E1E5" w14:textId="77777777" w:rsidR="00F61E70" w:rsidRPr="007025AD" w:rsidRDefault="00F61E70">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p>
    <w:p w14:paraId="3646CF15"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Bank hesabları</w:t>
      </w:r>
    </w:p>
    <w:p w14:paraId="2DA8BBB8" w14:textId="79CAB6E1" w:rsidR="00F61E70" w:rsidRPr="007025AD" w:rsidRDefault="003731DB">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ABB </w:t>
      </w:r>
    </w:p>
    <w:p w14:paraId="70D6DE1B" w14:textId="3DC8D412" w:rsidR="00F05CE8" w:rsidRPr="007025AD" w:rsidRDefault="00F05CE8">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AZ57IBAZ40070019444542471205 (AZN)</w:t>
      </w:r>
    </w:p>
    <w:p w14:paraId="3D365504"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Valyutaların yenidən hesablanması</w:t>
      </w:r>
    </w:p>
    <w:p w14:paraId="686845C1"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(а) Funksional valyuta və hesabat valyutası</w:t>
      </w:r>
    </w:p>
    <w:p w14:paraId="0348EC03"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Funksional valyuta maliyyə  hesabatlarında maddələrin ölçülməsi üçün  istifadə olunur. Bu müəssisənin yerli valyutası  olan  Azərbaycan Respublikası  manatıdır (AZN).</w:t>
      </w:r>
    </w:p>
    <w:p w14:paraId="1F92DBF9"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 Əməliyyatlar və qalıqlar</w:t>
      </w:r>
    </w:p>
    <w:p w14:paraId="600DB1BB"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Xarici valyuta  ilə  aparılan əməliyyatlar əməliyyatların aparılma tarixinə  valyuta məzənnəsinə  uyğun olaraq funksional valyutada əks etdirilir. Məzənnə fərqləri funksional  valyutalardan  fərqli  valyutalarda aparılan əməliyyatlar və  sövdələşmələr üzrə  yaranır və  hər  bir valyutanın müəyyən sayda vahidlərinin müxtəlif məzənnə kursunda digər valyutaya çevrilməsi nəticəsində  yaranan fərq kimi müəyyən edilir. Xarici valyutada aparılan əməliyyatlar  üzrə  yaranan mənfəət  və zərərlər, həmçinin xarici valyutada ifadə  edilən monetar aktivlərin və  öhdəliklərin hesabat dövrünün  sonuna məzənnə kursu üzrə yenidən hesablanmasından yaranan mənfəət  və  zərərlər, mənfəət  və  zərərlər haqqında hesabatda əks etdirilir. Bu cür əməliyyatlardan yaranan məzənnə fərqləri müvəqqəti olaraq pul vəsaitlərinin və  netto-investisiyaların hedcinqləşdirilməsi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lastRenderedPageBreak/>
        <w:t>(aktivlər və öhdəliklərin dəyərinin dəyişməsindən yaranan itkilərdən sığortalanmaq üçün həyata keçiriləm əməliyyatlar) kapital  hesabına  aid edilmişdirsə, məzənnə fərqləri mənfəət və zərərlər haqqında hesabatda  əks etdirilmir.</w:t>
      </w:r>
    </w:p>
    <w:p w14:paraId="08682E5A"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Monetar  maddələr mövcud valyuta vahidləri  və  valyuta vahidlərinin sabit və  ya  müəyyən olunan sayında  əldə  edilən və ya ödənilən aktivlər və  öhdəliklərdir. Monetar maddələrin əsas xüsusiyyəti sabit və  ya  müəyyən olunan sayda  valyuta  vahidlərinin  əldə  edilməsi hüququdur. Monetar maddələr nağd, əldə edilən vəsaitləri, sudaları, ödənilməli olan mebelləri, uzunmüddətli borcları, təminatları, işçi  müavinətləri öhdəliklərini və  təxirə salınmış vergi aktivləri və öhdəliklərini daxil edir.Qeyri-monetar  maddələrə  səhmlər, ehtiyatlar, əvvəlcədən ödənilmiş gələcək dövrün  xərclər, əmlak, torpaq, tikili və  avadanlıqlar və  qeyri-maddi aktivlər daxil edilir.</w:t>
      </w:r>
    </w:p>
    <w:p w14:paraId="1FC6D6E3"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Xarici valyuta məzənnələri</w:t>
      </w:r>
    </w:p>
    <w:p w14:paraId="2A2E920A" w14:textId="71AA07B3"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Cəmiyyət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larının tərtib olunması üçün aşağıdakı valyuta məzənnələrindən istifadə etmişdir:31 dekabr </w:t>
      </w:r>
      <w:r w:rsidR="005363F2">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2024</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ci il tarixinə məzənnə:</w:t>
      </w:r>
    </w:p>
    <w:p w14:paraId="57A55FB9" w14:textId="77777777" w:rsidR="00F61E70" w:rsidRPr="007025AD" w:rsidRDefault="00DD74E3">
      <w:pPr>
        <w:spacing w:after="0"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1 USD – 1.70 AZN</w:t>
      </w:r>
    </w:p>
    <w:p w14:paraId="7E563117" w14:textId="201B46FB" w:rsidR="00F61E70" w:rsidRPr="007025AD" w:rsidRDefault="00DD74E3">
      <w:pPr>
        <w:spacing w:after="0"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1 EUR- 1.</w:t>
      </w:r>
      <w:r w:rsidR="007025AD"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8811</w:t>
      </w: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 xml:space="preserve"> AZN</w:t>
      </w:r>
    </w:p>
    <w:p w14:paraId="4BA64D58" w14:textId="7B241517" w:rsidR="00F61E70" w:rsidRPr="007025AD" w:rsidRDefault="00DD74E3">
      <w:pPr>
        <w:spacing w:after="0"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1 RUB - 0.0</w:t>
      </w:r>
      <w:r w:rsidR="007025AD"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1888</w:t>
      </w:r>
      <w:r w:rsidRPr="007025AD">
        <w:rPr>
          <w:rFonts w:ascii="Times New Roman" w:eastAsia="Times New Roman" w:hAnsi="Times New Roman" w:cs="Times New Roman"/>
          <w:color w:val="000000"/>
          <w:sz w:val="20"/>
          <w:szCs w:val="20"/>
          <w14:textFill>
            <w14:solidFill>
              <w14:srgbClr w14:val="000000">
                <w14:lumMod w14:val="65000"/>
                <w14:lumOff w14:val="35000"/>
              </w14:srgbClr>
            </w14:solidFill>
          </w14:textFill>
        </w:rPr>
        <w:t>AZN</w:t>
      </w:r>
    </w:p>
    <w:p w14:paraId="45F20AE6" w14:textId="77777777" w:rsidR="00F61E70" w:rsidRPr="007025AD" w:rsidRDefault="00F61E70">
      <w:pPr>
        <w:spacing w:after="0" w:line="240" w:lineRule="auto"/>
        <w:jc w:val="both"/>
        <w:rPr>
          <w:rFonts w:ascii="Times New Roman" w:eastAsia="Times New Roman" w:hAnsi="Times New Roman" w:cs="Times New Roman"/>
          <w:color w:val="000000"/>
          <w:sz w:val="20"/>
          <w:szCs w:val="20"/>
          <w14:textFill>
            <w14:solidFill>
              <w14:srgbClr w14:val="000000">
                <w14:lumMod w14:val="65000"/>
                <w14:lumOff w14:val="35000"/>
              </w14:srgbClr>
            </w14:solidFill>
          </w14:textFill>
        </w:rPr>
      </w:pPr>
    </w:p>
    <w:p w14:paraId="719902E7" w14:textId="77777777" w:rsidR="00F61E70" w:rsidRPr="007025AD" w:rsidRDefault="00DD74E3">
      <w:pPr>
        <w:numPr>
          <w:ilvl w:val="1"/>
          <w:numId w:val="0"/>
        </w:numPr>
        <w:spacing w:after="240"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Maliyyə öhdəlilkləri-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Maliyyə öhdəlikləri ədalətli dəyərinin dəyişməsi mənfəət və ya zərərdə əks olunan maliyyə öhdəlikləri və ya digər maliyyə öhdəlikləri kimi təsnif edilir.Ədalətli dəyərinin dəyişməsi mənfəət və ya zərərdə əks olunan maliyyə öhdəlikləri</w:t>
      </w:r>
    </w:p>
    <w:p w14:paraId="16114098"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Maliyyə öhdəlikləri alınıb-satılmaq üçün saxlanıldığı və ya ədalətli dəyərinin dəyişməsi mənfəət və ya zərərdə əks olunan kimi müəyyən edildiyi halda ədalətli dəyərinin dəyişməsi mənfəət və ya zərərdə əks olunan kimi təsnif edilir. </w:t>
      </w:r>
    </w:p>
    <w:p w14:paraId="2EE7D79E"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Ədalətli dəyərinin dəyişməsi mənfəət və ya zərərdə əks olunan maliyyə öhdəlikləri ədalətli dəyərdə əks olunur, yenidən qiymətləndirmə üzrə yaranan hər hansı gəlir və ya zərər isə mənfəət və ya zərərdə tanınır. Mənfəət və ya zərərdə tanınan xalis gəlir və ya zərərə maliyyə öhdəlikləri üzrə ödənilmiş faiz əlavə edilir və “digər gəlir və zərərlər” maddəsinə daxil edilir.</w:t>
      </w:r>
    </w:p>
    <w:p w14:paraId="49EA922C" w14:textId="77777777" w:rsidR="00270D44"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Kapital və ehtiyatlar (Qeyd 12)- </w:t>
      </w:r>
    </w:p>
    <w:p w14:paraId="790A5E8C" w14:textId="5E9D9BC3" w:rsidR="00270D44" w:rsidRPr="007025AD" w:rsidRDefault="00270D44">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A.M.O Məhdud Məsuliyyətli Cəmiyyəti</w:t>
      </w:r>
      <w:r w:rsidR="008D3281"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(VÖEN 2600270961)</w:t>
      </w:r>
    </w:p>
    <w:p w14:paraId="0F479E6B" w14:textId="0C5C80C9"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Cəmiyyətin nizamnamə kapitalı </w:t>
      </w:r>
      <w:r w:rsidR="00270D44"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1690 000</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w:t>
      </w:r>
      <w:r w:rsidR="00270D44"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Bir milyon altı yüz doxsan min manat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manat.Cəmiyyətin təssisçisi </w:t>
      </w:r>
      <w:r w:rsidR="00270D44"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Babayev Vüqar Ağamir oğlu</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w:t>
      </w:r>
      <w:r w:rsidR="00270D44"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3 pay Babayev Rəşad Ağamir oğlu 3 pay, Babayev Rəşad Bəxtiyar oğlu 4 pay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Cəmiyyət AR qanunvericiliyi ilə qadağan olunmayan  bütün fəaliyyət növləri ilə  məşğul ola bilər.</w:t>
      </w:r>
    </w:p>
    <w:p w14:paraId="53C543CF" w14:textId="1CBDE2AB" w:rsidR="00270D44" w:rsidRPr="007025AD" w:rsidRDefault="00270D44">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Qanuni təmsilçi </w:t>
      </w:r>
      <w:r w:rsidR="008D3281"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Babayev Xətai İxtiyar oğlu</w:t>
      </w:r>
    </w:p>
    <w:p w14:paraId="3BAD6B20" w14:textId="266AF8B1" w:rsidR="008D3281" w:rsidRPr="007025AD" w:rsidRDefault="008D3281">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SHİBAGRO Məhdud Məsuliyyətli Cəmiyyəti  (VÖEN 2602665901)</w:t>
      </w:r>
    </w:p>
    <w:p w14:paraId="1808DD05" w14:textId="6BCA8FC2" w:rsidR="008D3281" w:rsidRPr="007025AD" w:rsidRDefault="008D3281" w:rsidP="008D3281">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Cəmiyyətin nizamnamə kapitalı 690129 (Altı yüz doxsan min yüz iyirmi doqquz) manat.Cəmiyyətin təssisçisi A.M.O Məhdud Məsuliyyətli Cəmiyyəti 10 pay. Cəmiyyət AR qanunvericiliyi ilə qadağan olunmayan  bütün fəaliyyət növləri ilə  məşğul ola bilər.</w:t>
      </w:r>
    </w:p>
    <w:p w14:paraId="54FA0202" w14:textId="59BF2B98" w:rsidR="003731DB" w:rsidRPr="007025AD" w:rsidRDefault="003731DB" w:rsidP="008D3281">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Qanuni təmsilçi Babayev Məhəmməd Vüqar oğlu</w:t>
      </w:r>
    </w:p>
    <w:p w14:paraId="4995366D" w14:textId="15F846F4"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Malsatan və podratçılara qısamüddətli kreditor borcları (Qeyd 13)-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“Malsatan və podratçılara qısamüddətli kreditor borcları” – təchiz edilmiş mal-material qiymətlilərinə və göstərilmiş xidmətlərə görə hesabat tarixindən sonrakı 12 ay ərzində ödəniləcək məbləğləri əhatə edir. Bu borclar mühasibat uçotunda 531 nömrəli hesabda əks etdirilir.</w:t>
      </w:r>
    </w:p>
    <w:p w14:paraId="7C55DF57"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Uçot prinsipi:</w:t>
      </w:r>
    </w:p>
    <w:p w14:paraId="05661474" w14:textId="77777777" w:rsidR="00F61E70" w:rsidRPr="007025AD" w:rsidRDefault="00DD74E3">
      <w:pPr>
        <w:pStyle w:val="aa"/>
        <w:numPr>
          <w:ilvl w:val="0"/>
          <w:numId w:val="11"/>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Kredit: Təchiz edilmiş mallar, qəbul olunmuş işlər və xidmətlərin dəyəri qədər</w:t>
      </w:r>
    </w:p>
    <w:p w14:paraId="382B65C1" w14:textId="77777777" w:rsidR="00F61E70" w:rsidRPr="007025AD" w:rsidRDefault="00DD74E3">
      <w:pPr>
        <w:pStyle w:val="aa"/>
        <w:numPr>
          <w:ilvl w:val="0"/>
          <w:numId w:val="11"/>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Debet: Malsatanlardan alınan ehtiyatlar və xidmətlər üzrə müvafiq aktiv və xərclər hesabları ilə müxabirləşmə</w:t>
      </w:r>
    </w:p>
    <w:p w14:paraId="73EB7F1E"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Bu borclar qısamüddətli öhdəliklər kimi təsnifləndirilir və şirkətin likvidlik vəziyyətini əhəmiyyətli dərəcədə əks etdirir.</w:t>
      </w:r>
    </w:p>
    <w:p w14:paraId="2C789238" w14:textId="77777777" w:rsidR="00F61E70" w:rsidRPr="007025AD" w:rsidRDefault="00DD74E3">
      <w:p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Accounts Payable (AP) göstəricisi:</w:t>
      </w:r>
    </w:p>
    <w:p w14:paraId="288E2C9C" w14:textId="77777777" w:rsidR="00F61E70" w:rsidRPr="007025AD" w:rsidRDefault="00DD74E3">
      <w:pPr>
        <w:pStyle w:val="aa"/>
        <w:numPr>
          <w:ilvl w:val="0"/>
          <w:numId w:val="11"/>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lastRenderedPageBreak/>
        <w:t>Artarsa, bu, şirkətin daha çox alışları kreditlə etdiyini göstərir.</w:t>
      </w:r>
    </w:p>
    <w:p w14:paraId="71523456" w14:textId="77777777" w:rsidR="00F61E70" w:rsidRPr="007025AD" w:rsidRDefault="00DD74E3">
      <w:pPr>
        <w:pStyle w:val="aa"/>
        <w:numPr>
          <w:ilvl w:val="0"/>
          <w:numId w:val="11"/>
        </w:numPr>
        <w:spacing w:before="100" w:beforeAutospacing="1" w:after="100" w:afterAutospacing="1"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Azalarsa, bu, əvvəlki öhdəliklərin daha tez ödənildiyini göstərir.</w:t>
      </w:r>
    </w:p>
    <w:tbl>
      <w:tblPr>
        <w:tblW w:w="10023" w:type="dxa"/>
        <w:tblLook w:val="04A0" w:firstRow="1" w:lastRow="0" w:firstColumn="1" w:lastColumn="0" w:noHBand="0" w:noVBand="1"/>
      </w:tblPr>
      <w:tblGrid>
        <w:gridCol w:w="4163"/>
        <w:gridCol w:w="2930"/>
        <w:gridCol w:w="2930"/>
      </w:tblGrid>
      <w:tr w:rsidR="00CB5FB4" w:rsidRPr="00CB5FB4" w14:paraId="36FB986B" w14:textId="77777777" w:rsidTr="00CB5FB4">
        <w:trPr>
          <w:trHeight w:val="182"/>
        </w:trPr>
        <w:tc>
          <w:tcPr>
            <w:tcW w:w="4163" w:type="dxa"/>
            <w:tcBorders>
              <w:top w:val="single" w:sz="4" w:space="0" w:color="000000"/>
              <w:left w:val="nil"/>
              <w:bottom w:val="single" w:sz="8" w:space="0" w:color="000000"/>
              <w:right w:val="nil"/>
            </w:tcBorders>
            <w:shd w:val="clear" w:color="auto" w:fill="auto"/>
            <w:noWrap/>
            <w:vAlign w:val="bottom"/>
            <w:hideMark/>
          </w:tcPr>
          <w:p w14:paraId="4879F6CE" w14:textId="77777777" w:rsidR="00CB5FB4" w:rsidRPr="00FA7714" w:rsidRDefault="00CB5FB4" w:rsidP="00CB5FB4">
            <w:pPr>
              <w:spacing w:after="0" w:line="240" w:lineRule="auto"/>
              <w:rPr>
                <w:rFonts w:ascii="Times New Roman" w:eastAsia="Times New Roman" w:hAnsi="Times New Roman" w:cs="Times New Roman"/>
                <w:b/>
                <w:bCs/>
                <w:color w:val="000000"/>
                <w:sz w:val="20"/>
                <w:szCs w:val="20"/>
                <w:lang w:val="az-Latn-AZ"/>
              </w:rPr>
            </w:pPr>
            <w:r w:rsidRPr="00FA7714">
              <w:rPr>
                <w:rFonts w:ascii="Times New Roman" w:eastAsia="Times New Roman" w:hAnsi="Times New Roman" w:cs="Times New Roman"/>
                <w:b/>
                <w:bCs/>
                <w:color w:val="000000"/>
                <w:sz w:val="20"/>
                <w:szCs w:val="20"/>
                <w:lang w:val="az-Latn-AZ"/>
              </w:rPr>
              <w:t> </w:t>
            </w:r>
          </w:p>
        </w:tc>
        <w:tc>
          <w:tcPr>
            <w:tcW w:w="2930" w:type="dxa"/>
            <w:tcBorders>
              <w:top w:val="single" w:sz="4" w:space="0" w:color="000000"/>
              <w:left w:val="nil"/>
              <w:bottom w:val="single" w:sz="8" w:space="0" w:color="000000"/>
              <w:right w:val="nil"/>
            </w:tcBorders>
            <w:shd w:val="clear" w:color="auto" w:fill="auto"/>
            <w:noWrap/>
            <w:vAlign w:val="bottom"/>
            <w:hideMark/>
          </w:tcPr>
          <w:p w14:paraId="09FE05BF" w14:textId="77777777" w:rsidR="00CB5FB4" w:rsidRPr="00CB5FB4" w:rsidRDefault="00CB5FB4" w:rsidP="00CB5FB4">
            <w:pPr>
              <w:spacing w:after="0" w:line="240" w:lineRule="auto"/>
              <w:jc w:val="center"/>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2024-ci il</w:t>
            </w:r>
          </w:p>
        </w:tc>
        <w:tc>
          <w:tcPr>
            <w:tcW w:w="2930" w:type="dxa"/>
            <w:tcBorders>
              <w:top w:val="single" w:sz="4" w:space="0" w:color="000000"/>
              <w:left w:val="nil"/>
              <w:bottom w:val="single" w:sz="8" w:space="0" w:color="000000"/>
              <w:right w:val="nil"/>
            </w:tcBorders>
            <w:shd w:val="clear" w:color="auto" w:fill="auto"/>
            <w:noWrap/>
            <w:vAlign w:val="bottom"/>
            <w:hideMark/>
          </w:tcPr>
          <w:p w14:paraId="712F19BF" w14:textId="77777777" w:rsidR="00CB5FB4" w:rsidRPr="00CB5FB4" w:rsidRDefault="00CB5FB4" w:rsidP="00CB5FB4">
            <w:pPr>
              <w:spacing w:after="0" w:line="240" w:lineRule="auto"/>
              <w:jc w:val="center"/>
              <w:rPr>
                <w:rFonts w:ascii="Times New Roman" w:eastAsia="Times New Roman" w:hAnsi="Times New Roman" w:cs="Times New Roman"/>
                <w:b/>
                <w:bCs/>
                <w:color w:val="000000"/>
                <w:sz w:val="20"/>
                <w:szCs w:val="20"/>
              </w:rPr>
            </w:pPr>
            <w:r w:rsidRPr="00CB5FB4">
              <w:rPr>
                <w:rFonts w:ascii="Times New Roman" w:eastAsia="Times New Roman" w:hAnsi="Times New Roman" w:cs="Times New Roman"/>
                <w:b/>
                <w:bCs/>
                <w:color w:val="000000"/>
                <w:sz w:val="20"/>
                <w:szCs w:val="20"/>
              </w:rPr>
              <w:t>2023-cü il</w:t>
            </w:r>
          </w:p>
        </w:tc>
      </w:tr>
      <w:tr w:rsidR="00CB5FB4" w:rsidRPr="00CB5FB4" w14:paraId="16F13C2E" w14:textId="77777777" w:rsidTr="00CB5FB4">
        <w:trPr>
          <w:trHeight w:val="170"/>
        </w:trPr>
        <w:tc>
          <w:tcPr>
            <w:tcW w:w="4163" w:type="dxa"/>
            <w:tcBorders>
              <w:top w:val="nil"/>
              <w:left w:val="nil"/>
              <w:bottom w:val="nil"/>
              <w:right w:val="nil"/>
            </w:tcBorders>
            <w:shd w:val="clear" w:color="auto" w:fill="auto"/>
            <w:noWrap/>
            <w:vAlign w:val="bottom"/>
            <w:hideMark/>
          </w:tcPr>
          <w:p w14:paraId="6D13073A"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A.M.O MMC</w:t>
            </w:r>
          </w:p>
        </w:tc>
        <w:tc>
          <w:tcPr>
            <w:tcW w:w="2930" w:type="dxa"/>
            <w:tcBorders>
              <w:top w:val="nil"/>
              <w:left w:val="nil"/>
              <w:bottom w:val="nil"/>
              <w:right w:val="nil"/>
            </w:tcBorders>
            <w:shd w:val="clear" w:color="auto" w:fill="auto"/>
            <w:noWrap/>
            <w:vAlign w:val="bottom"/>
            <w:hideMark/>
          </w:tcPr>
          <w:p w14:paraId="0E092B6B" w14:textId="679DF318"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w:t>
            </w:r>
          </w:p>
        </w:tc>
        <w:tc>
          <w:tcPr>
            <w:tcW w:w="2930" w:type="dxa"/>
            <w:tcBorders>
              <w:top w:val="nil"/>
              <w:left w:val="nil"/>
              <w:bottom w:val="nil"/>
              <w:right w:val="nil"/>
            </w:tcBorders>
            <w:shd w:val="clear" w:color="auto" w:fill="auto"/>
            <w:noWrap/>
            <w:vAlign w:val="bottom"/>
            <w:hideMark/>
          </w:tcPr>
          <w:p w14:paraId="10D3585A" w14:textId="280796E1"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1,420,992</w:t>
            </w:r>
          </w:p>
        </w:tc>
      </w:tr>
      <w:tr w:rsidR="00CB5FB4" w:rsidRPr="00CB5FB4" w14:paraId="07A06E25" w14:textId="77777777" w:rsidTr="00CB5FB4">
        <w:trPr>
          <w:trHeight w:val="176"/>
        </w:trPr>
        <w:tc>
          <w:tcPr>
            <w:tcW w:w="4163" w:type="dxa"/>
            <w:tcBorders>
              <w:top w:val="nil"/>
              <w:left w:val="nil"/>
              <w:bottom w:val="double" w:sz="6" w:space="0" w:color="000000"/>
              <w:right w:val="nil"/>
            </w:tcBorders>
            <w:shd w:val="clear" w:color="auto" w:fill="auto"/>
            <w:noWrap/>
            <w:vAlign w:val="bottom"/>
            <w:hideMark/>
          </w:tcPr>
          <w:p w14:paraId="3F9E6F20" w14:textId="77777777" w:rsidR="00CB5FB4" w:rsidRPr="00CB5FB4" w:rsidRDefault="00CB5FB4" w:rsidP="00CB5FB4">
            <w:pPr>
              <w:spacing w:after="0" w:line="240" w:lineRule="auto"/>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SHIBAGRO MMC</w:t>
            </w:r>
          </w:p>
        </w:tc>
        <w:tc>
          <w:tcPr>
            <w:tcW w:w="2930" w:type="dxa"/>
            <w:tcBorders>
              <w:top w:val="nil"/>
              <w:left w:val="nil"/>
              <w:bottom w:val="double" w:sz="6" w:space="0" w:color="000000"/>
              <w:right w:val="nil"/>
            </w:tcBorders>
            <w:shd w:val="clear" w:color="auto" w:fill="auto"/>
            <w:noWrap/>
            <w:vAlign w:val="bottom"/>
            <w:hideMark/>
          </w:tcPr>
          <w:p w14:paraId="3C1A043A" w14:textId="5224A207"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1,158,015</w:t>
            </w:r>
          </w:p>
        </w:tc>
        <w:tc>
          <w:tcPr>
            <w:tcW w:w="2930" w:type="dxa"/>
            <w:tcBorders>
              <w:top w:val="nil"/>
              <w:left w:val="nil"/>
              <w:bottom w:val="double" w:sz="6" w:space="0" w:color="000000"/>
              <w:right w:val="nil"/>
            </w:tcBorders>
            <w:shd w:val="clear" w:color="auto" w:fill="auto"/>
            <w:noWrap/>
            <w:vAlign w:val="bottom"/>
            <w:hideMark/>
          </w:tcPr>
          <w:p w14:paraId="4D210A99" w14:textId="6AA5DEDF" w:rsidR="00CB5FB4" w:rsidRPr="00CB5FB4" w:rsidRDefault="00CB5FB4" w:rsidP="00CB5FB4">
            <w:pPr>
              <w:spacing w:after="0" w:line="240" w:lineRule="auto"/>
              <w:jc w:val="center"/>
              <w:rPr>
                <w:rFonts w:ascii="Times New Roman" w:eastAsia="Times New Roman" w:hAnsi="Times New Roman" w:cs="Times New Roman"/>
                <w:color w:val="000000"/>
                <w:sz w:val="20"/>
                <w:szCs w:val="20"/>
              </w:rPr>
            </w:pPr>
            <w:r w:rsidRPr="00CB5FB4">
              <w:rPr>
                <w:rFonts w:ascii="Times New Roman" w:eastAsia="Times New Roman" w:hAnsi="Times New Roman" w:cs="Times New Roman"/>
                <w:color w:val="000000"/>
                <w:sz w:val="20"/>
                <w:szCs w:val="20"/>
              </w:rPr>
              <w:t>536,726</w:t>
            </w:r>
          </w:p>
        </w:tc>
      </w:tr>
    </w:tbl>
    <w:p w14:paraId="470E0FEB" w14:textId="77777777" w:rsidR="00F61E70" w:rsidRPr="007025AD" w:rsidRDefault="00F61E70">
      <w:pPr>
        <w:spacing w:line="240" w:lineRule="auto"/>
        <w:jc w:val="both"/>
        <w:rPr>
          <w:rFonts w:ascii="Times New Roman" w:eastAsia="Arial Unicode MS" w:hAnsi="Times New Roman" w:cs="Times New Roman"/>
          <w:b/>
          <w:iCs/>
          <w:color w:val="000000"/>
          <w:sz w:val="20"/>
          <w:szCs w:val="20"/>
          <w:lang w:val="az-Latn-AZ" w:eastAsia="ru-RU"/>
          <w14:textFill>
            <w14:solidFill>
              <w14:srgbClr w14:val="000000">
                <w14:lumMod w14:val="65000"/>
                <w14:lumOff w14:val="35000"/>
              </w14:srgbClr>
            </w14:solidFill>
          </w14:textFill>
        </w:rPr>
      </w:pPr>
    </w:p>
    <w:p w14:paraId="0185736E"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Arial Unicode MS" w:hAnsi="Times New Roman" w:cs="Times New Roman"/>
          <w:b/>
          <w:iCs/>
          <w:color w:val="000000"/>
          <w:sz w:val="20"/>
          <w:szCs w:val="20"/>
          <w:lang w:val="az-Latn-AZ" w:eastAsia="ru-RU"/>
          <w14:textFill>
            <w14:solidFill>
              <w14:srgbClr w14:val="000000">
                <w14:lumMod w14:val="65000"/>
                <w14:lumOff w14:val="35000"/>
              </w14:srgbClr>
            </w14:solidFill>
          </w14:textFill>
        </w:rPr>
        <w:t xml:space="preserve">Təqaüd və digər mükafatlar üzrə öhdəliklər -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Azərbaycan Respublikası qanunvericiliyinin tələblərinə uyğun olaraq Şirkət işçilərin əmək haqlarından təqaüd ayırmaları tutur və onları dövlət sosial müdafiə fonduna köçürür. Bu cür ayırmaları hesablayarkən təqaüd sisteminin göstərişlərinə müvafiq olaraq işəgötürənlər tərəfindən cari ödənişlərin hesablanması zamanı işçi heyəti üzrə nəzərdə tutulan ümumi xərclərin müəyyən nisbəti götürülür. Belə xərclər müvafiq əmək haqlarının alındığı dövrlərə aid edilir. Təqaüdə çıxdıqda təqaüdlə bağlı bütün ödənişlər dövlət sosial müdafiə fondu tərəfindən yerinə yetirilir. Şirkət Azərbaycan Respublikasının Dövlət Sosial Müdafiə Fondu tərəfindən nəzərdə tutulmuş təqaüd proqramından başqa hər hansı bir digər təqaüd proqramlarında iştirak etmir. Bundan əlavə, Şirkətdə hesablanması tələb olunan pensiya müavinətləri və ya kompensasiya edilən digər mühüm müavinətlər mövcud deyildir.</w:t>
      </w:r>
    </w:p>
    <w:p w14:paraId="77A9FA41" w14:textId="77777777" w:rsidR="00F61E70" w:rsidRPr="007025AD" w:rsidRDefault="00DD74E3">
      <w:pPr>
        <w:numPr>
          <w:ilvl w:val="1"/>
          <w:numId w:val="0"/>
        </w:numPr>
        <w:spacing w:after="240"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Mühüm mühasibat uçotu mühakimələri, təxminləri və proqnozları</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 -Təşkilat aktivlərin və öhdəliklərin növbəti maliyyə ilində hesabat məbləğlərinə təsir göstərən təxminlər və proqnozlar hazırlayır. Həmin təxminlər və proqnozlar müntəzəm olaraq qiymətləndirilir və rəhbərliyin təcrübəsinə və digər amillərə, o cümlədən rəhbərliyin fikrincə mövcud şəraitə uyğun olaraq əsaslandırılmış gələcək hadisələr üzrə təxminlərə əsaslanır.Vergi qanunvericiliyi: Azərbaycanınvergi,valyuta və gömrük qanunvericiliyinin şərhi ilə bağlı Təşkilat müəyyən mühakimələr irəli sürür.</w:t>
      </w:r>
    </w:p>
    <w:p w14:paraId="4EF291C4" w14:textId="77777777" w:rsidR="00F61E70" w:rsidRPr="007025AD" w:rsidRDefault="00DD74E3">
      <w:pPr>
        <w:pStyle w:val="Text"/>
        <w:ind w:firstLine="0"/>
        <w:rPr>
          <w:b/>
          <w:sz w:val="20"/>
          <w:szCs w:val="20"/>
          <w:lang w:val="az-Latn-AZ"/>
        </w:rPr>
      </w:pPr>
      <w:r w:rsidRPr="007025AD">
        <w:rPr>
          <w:b/>
          <w:sz w:val="20"/>
          <w:szCs w:val="20"/>
          <w:lang w:val="az-Latn-AZ"/>
        </w:rPr>
        <w:t>Risklərin idarə edilməsi</w:t>
      </w:r>
    </w:p>
    <w:p w14:paraId="4ACEDED9" w14:textId="77777777" w:rsidR="00F61E70" w:rsidRPr="007025AD" w:rsidRDefault="00DD74E3">
      <w:pPr>
        <w:pStyle w:val="Text"/>
        <w:ind w:firstLine="0"/>
        <w:rPr>
          <w:sz w:val="20"/>
          <w:szCs w:val="20"/>
          <w:lang w:val="az-Latn-AZ"/>
        </w:rPr>
      </w:pPr>
      <w:r w:rsidRPr="007025AD">
        <w:rPr>
          <w:b/>
          <w:sz w:val="20"/>
          <w:szCs w:val="20"/>
          <w:lang w:val="az-Latn-AZ"/>
        </w:rPr>
        <w:t xml:space="preserve">Maliyyə riski faktorları </w:t>
      </w:r>
      <w:r w:rsidRPr="007025AD">
        <w:rPr>
          <w:sz w:val="20"/>
          <w:szCs w:val="20"/>
          <w:lang w:val="az-Latn-AZ"/>
        </w:rPr>
        <w:t xml:space="preserve">Cəmiyyət daxilində risklərin idarə edilməsi funksiyası maliyyə riskləri (kredit riski, bazar riski, coğrafi risklər, valyuta riski, likvidlik riski və faiz dərəcəsi riskləri), əməliyyat və hüquqi risklər ilə əlaqədar həyata keçirir. Maliyyə risklərinin idarə edilməsi funksiyasının əsas məqsədi risk limitlərinin müəyyən edilməsi və bu limitlərə riayət edilməsidir. Əməliyyat və hüquqi risklərin idarə edilməsində məqsəd, bu risklərin azaldılması üçün nəzərdə tutulan daxili qayda və prosedurlara müvafiq qaydada riayət edilməsini təmin etməkdən ibarətdir.     </w:t>
      </w:r>
    </w:p>
    <w:p w14:paraId="7D481214" w14:textId="77777777" w:rsidR="00F61E70" w:rsidRPr="007025AD" w:rsidRDefault="00DD74E3">
      <w:pPr>
        <w:spacing w:line="240" w:lineRule="auto"/>
        <w:jc w:val="both"/>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 xml:space="preserve">Bazar riski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Cəmiyyət bazardakı ümumi və spesifik dəyişikliklərə məruz qalan faiz, valyuta və pay alətləri üzrə açıq mövqelər ilə əlaqədar bazar risklərinə məruz qalır. Bazada daha əhəmiyyətli dəyişikliklərin baş verdiyi halda müəyyən edilmiş limitdən artıq zərərlərin yaranmasının qarşısı alınır. Qəbul edilmiş normalar ilə uzunmüddətli borcların bazar dəyəri onların daşınan dəyərlərilə dəyişə bilər.</w:t>
      </w:r>
    </w:p>
    <w:p w14:paraId="50EA9502"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Faiz dərəcəsi riski -</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Cəmiyyətin bir çox borcları təyin olunmuş marağı ifadə edir. Bu borclarla əlaqəli maraq xərcləri sığortalanmamışdır. Rəhbərlik inanır ki, maraq normalarının daimi olmamasından irəli gələn bazar qiymətlərinə dəyişikliklər əhəmiyyətli xarakter daşımır</w:t>
      </w:r>
    </w:p>
    <w:p w14:paraId="52633E6C" w14:textId="77777777" w:rsidR="00F61E70" w:rsidRPr="007025AD" w:rsidRDefault="00DD74E3">
      <w:pPr>
        <w:spacing w:line="240" w:lineRule="auto"/>
        <w:jc w:val="both"/>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b/>
          <w:color w:val="000000"/>
          <w:sz w:val="20"/>
          <w:szCs w:val="20"/>
          <w:lang w:val="az-Latn-AZ"/>
          <w14:textFill>
            <w14:solidFill>
              <w14:srgbClr w14:val="000000">
                <w14:lumMod w14:val="65000"/>
                <w14:lumOff w14:val="35000"/>
              </w14:srgbClr>
            </w14:solidFill>
          </w14:textFill>
        </w:rPr>
        <w:t>Hesabat tarixindən sonra baş vermiş hadisələr</w:t>
      </w:r>
    </w:p>
    <w:p w14:paraId="445EA720" w14:textId="6A517853" w:rsidR="00F61E70" w:rsidRPr="007025AD" w:rsidRDefault="00DD74E3">
      <w:pPr>
        <w:spacing w:line="240" w:lineRule="auto"/>
        <w:jc w:val="both"/>
        <w:rPr>
          <w:rFonts w:ascii="Times New Roman" w:hAnsi="Times New Roman" w:cs="Times New Roman"/>
          <w:color w:val="000000"/>
          <w:sz w:val="20"/>
          <w:szCs w:val="20"/>
          <w:lang w:val="az-Latn-AZ"/>
          <w14:textFill>
            <w14:solidFill>
              <w14:srgbClr w14:val="000000">
                <w14:lumMod w14:val="65000"/>
                <w14:lumOff w14:val="35000"/>
              </w14:srgbClr>
            </w14:solidFill>
          </w14:textFill>
        </w:rPr>
      </w:pP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 xml:space="preserve">Hesabat tarixindən sonra </w:t>
      </w:r>
      <w:r w:rsidR="00F05CE8"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konsolidasiya edilmiş maliyyə hesabat</w:t>
      </w:r>
      <w:r w:rsidRPr="007025AD">
        <w:rPr>
          <w:rFonts w:ascii="Times New Roman" w:eastAsia="Times New Roman" w:hAnsi="Times New Roman" w:cs="Times New Roman"/>
          <w:color w:val="000000"/>
          <w:sz w:val="20"/>
          <w:szCs w:val="20"/>
          <w:lang w:val="az-Latn-AZ"/>
          <w14:textFill>
            <w14:solidFill>
              <w14:srgbClr w14:val="000000">
                <w14:lumMod w14:val="65000"/>
                <w14:lumOff w14:val="35000"/>
              </w14:srgbClr>
            </w14:solidFill>
          </w14:textFill>
        </w:rPr>
        <w:t>larına əhəmiyyətli təsir edəcək hadisələr baş verməmişdir.</w:t>
      </w:r>
    </w:p>
    <w:sectPr w:rsidR="00F61E70" w:rsidRPr="007025AD">
      <w:headerReference w:type="default" r:id="rId20"/>
      <w:footerReference w:type="default" r:id="rId21"/>
      <w:pgSz w:w="12240" w:h="15840"/>
      <w:pgMar w:top="1077" w:right="1077" w:bottom="851" w:left="1077" w:header="709" w:footer="709" w:gutter="0"/>
      <w:cols w:space="85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1CB49" w14:textId="77777777" w:rsidR="00D72D79" w:rsidRDefault="00D72D79">
      <w:pPr>
        <w:spacing w:line="240" w:lineRule="auto"/>
      </w:pPr>
      <w:r>
        <w:separator/>
      </w:r>
    </w:p>
  </w:endnote>
  <w:endnote w:type="continuationSeparator" w:id="0">
    <w:p w14:paraId="008373D0" w14:textId="77777777" w:rsidR="00D72D79" w:rsidRDefault="00D72D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 Sans">
    <w:altName w:val="Times New Roman"/>
    <w:charset w:val="00"/>
    <w:family w:val="swiss"/>
    <w:pitch w:val="variable"/>
    <w:sig w:usb0="E00002EF" w:usb1="4000205B" w:usb2="00000028" w:usb3="00000000" w:csb0="000001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Franklin Gothic Medium Cond">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Franklin Gothic Book">
    <w:altName w:val="Franklin Gothic Book"/>
    <w:charset w:val="00"/>
    <w:family w:val="swiss"/>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Tw Cen MT">
    <w:charset w:val="00"/>
    <w:family w:val="swiss"/>
    <w:pitch w:val="variable"/>
    <w:sig w:usb0="00000003" w:usb1="00000000" w:usb2="00000000" w:usb3="00000000" w:csb0="00000003" w:csb1="00000000"/>
  </w:font>
  <w:font w:name="隶书">
    <w:altName w:val="Microsoft YaHei"/>
    <w:charset w:val="00"/>
    <w:family w:val="auto"/>
    <w:pitch w:val="default"/>
  </w:font>
  <w:font w:name="Gill Sans MT">
    <w:charset w:val="00"/>
    <w:family w:val="swiss"/>
    <w:pitch w:val="variable"/>
    <w:sig w:usb0="00000003" w:usb1="00000000" w:usb2="00000000" w:usb3="00000000" w:csb0="00000003"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D8226" w14:textId="77777777" w:rsidR="005363F2" w:rsidRDefault="005363F2">
    <w:pPr>
      <w:pStyle w:val="a5"/>
      <w:pBdr>
        <w:top w:val="single" w:sz="4" w:space="1" w:color="D9D9D9" w:themeColor="background1" w:themeShade="D9"/>
      </w:pBdr>
      <w:rPr>
        <w:b/>
        <w:bCs/>
      </w:rPr>
    </w:pPr>
  </w:p>
  <w:p w14:paraId="60C6C5F1" w14:textId="77777777" w:rsidR="005363F2" w:rsidRDefault="005363F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E063" w14:textId="77777777" w:rsidR="005363F2" w:rsidRDefault="005363F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color w:val="000000"/>
        <w14:textFill>
          <w14:solidFill>
            <w14:srgbClr w14:val="000000">
              <w14:lumMod w14:val="65000"/>
              <w14:lumOff w14:val="35000"/>
            </w14:srgbClr>
          </w14:solidFill>
        </w14:textFill>
      </w:rPr>
      <w:id w:val="-869299393"/>
    </w:sdtPr>
    <w:sdtEndPr>
      <w:rPr>
        <w:color w:val="797B7E" w:themeColor="accent1"/>
        <w:spacing w:val="60"/>
        <w14:textFill>
          <w14:solidFill>
            <w14:schemeClr w14:val="accent1">
              <w14:lumMod w14:val="75000"/>
              <w14:lumMod w14:val="65000"/>
              <w14:lumOff w14:val="35000"/>
            </w14:schemeClr>
          </w14:solidFill>
        </w14:textFill>
      </w:rPr>
    </w:sdtEndPr>
    <w:sdtContent>
      <w:p w14:paraId="08838B2D" w14:textId="2DAC5A52" w:rsidR="005363F2" w:rsidRDefault="005363F2">
        <w:pPr>
          <w:pStyle w:val="a5"/>
          <w:pBdr>
            <w:top w:val="single" w:sz="4" w:space="1" w:color="D9D9D9" w:themeColor="background1" w:themeShade="D9"/>
          </w:pBdr>
          <w:rPr>
            <w:b/>
            <w:bCs/>
            <w:color w:val="797B7E" w:themeColor="accent1"/>
            <w14:textFill>
              <w14:solidFill>
                <w14:schemeClr w14:val="accent1">
                  <w14:lumMod w14:val="75000"/>
                  <w14:lumMod w14:val="65000"/>
                  <w14:lumOff w14:val="35000"/>
                </w14:schemeClr>
              </w14:solidFill>
            </w14:textFill>
          </w:rPr>
        </w:pPr>
        <w:r>
          <w:rPr>
            <w:b/>
            <w:bCs/>
            <w:color w:val="000000"/>
            <w14:textFill>
              <w14:solidFill>
                <w14:srgbClr w14:val="000000">
                  <w14:lumMod w14:val="65000"/>
                  <w14:lumOff w14:val="35000"/>
                </w14:srgbClr>
              </w14:solidFill>
            </w14:textFill>
          </w:rPr>
          <w:fldChar w:fldCharType="begin"/>
        </w:r>
        <w:r>
          <w:rPr>
            <w:b/>
            <w:bCs/>
            <w:color w:val="000000"/>
            <w14:textFill>
              <w14:solidFill>
                <w14:srgbClr w14:val="000000">
                  <w14:lumMod w14:val="65000"/>
                  <w14:lumOff w14:val="35000"/>
                </w14:srgbClr>
              </w14:solidFill>
            </w14:textFill>
          </w:rPr>
          <w:instrText xml:space="preserve"> PAGE   \* MERGEFORMAT </w:instrText>
        </w:r>
        <w:r>
          <w:rPr>
            <w:b/>
            <w:bCs/>
            <w:color w:val="000000"/>
            <w14:textFill>
              <w14:solidFill>
                <w14:srgbClr w14:val="000000">
                  <w14:lumMod w14:val="65000"/>
                  <w14:lumOff w14:val="35000"/>
                </w14:srgbClr>
              </w14:solidFill>
            </w14:textFill>
          </w:rPr>
          <w:fldChar w:fldCharType="separate"/>
        </w:r>
        <w:r>
          <w:rPr>
            <w:b/>
            <w:bCs/>
            <w:color w:val="000000"/>
            <w14:textFill>
              <w14:solidFill>
                <w14:srgbClr w14:val="000000">
                  <w14:lumMod w14:val="65000"/>
                  <w14:lumOff w14:val="35000"/>
                </w14:srgbClr>
              </w14:solidFill>
            </w14:textFill>
          </w:rPr>
          <w:t>18</w:t>
        </w:r>
        <w:r>
          <w:rPr>
            <w:b/>
            <w:bCs/>
            <w:color w:val="000000"/>
            <w14:textFill>
              <w14:solidFill>
                <w14:srgbClr w14:val="000000">
                  <w14:lumMod w14:val="65000"/>
                  <w14:lumOff w14:val="35000"/>
                </w14:srgbClr>
              </w14:solidFill>
            </w14:textFill>
          </w:rPr>
          <w:fldChar w:fldCharType="end"/>
        </w:r>
        <w:r>
          <w:rPr>
            <w:b/>
            <w:bCs/>
            <w:color w:val="000000"/>
            <w14:textFill>
              <w14:solidFill>
                <w14:srgbClr w14:val="000000">
                  <w14:lumMod w14:val="65000"/>
                  <w14:lumOff w14:val="35000"/>
                </w14:srgbClr>
              </w14:solidFill>
            </w14:textFill>
          </w:rPr>
          <w:t xml:space="preserve"> |                                                                                                                                                                   </w:t>
        </w:r>
        <w:r>
          <w:rPr>
            <w:rFonts w:ascii="Times New Roman" w:hAnsi="Times New Roman" w:cs="Times New Roman"/>
            <w:b/>
            <w:bCs/>
            <w:color w:val="000000"/>
            <w:spacing w:val="60"/>
            <w14:textFill>
              <w14:solidFill>
                <w14:srgbClr w14:val="000000">
                  <w14:lumMod w14:val="65000"/>
                  <w14:lumOff w14:val="35000"/>
                </w14:srgbClr>
              </w14:solidFill>
            </w14:textFill>
          </w:rPr>
          <w:t>31.12.2024</w:t>
        </w:r>
      </w:p>
    </w:sdtContent>
  </w:sdt>
  <w:p w14:paraId="397EF997" w14:textId="77777777" w:rsidR="005363F2" w:rsidRDefault="005363F2">
    <w:pPr>
      <w:pStyle w:val="a5"/>
      <w:rPr>
        <w:color w:val="797B7E" w:themeColor="accent1"/>
        <w14:textFill>
          <w14:solidFill>
            <w14:schemeClr w14:val="accent1">
              <w14:lumMod w14:val="75000"/>
              <w14:lumMod w14:val="65000"/>
              <w14:lumOff w14:val="35000"/>
            </w14:schemeClr>
          </w14:solidFill>
        </w14:textFil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3DD58" w14:textId="77777777" w:rsidR="00D72D79" w:rsidRDefault="00D72D79">
      <w:pPr>
        <w:spacing w:after="0"/>
      </w:pPr>
      <w:r>
        <w:separator/>
      </w:r>
    </w:p>
  </w:footnote>
  <w:footnote w:type="continuationSeparator" w:id="0">
    <w:p w14:paraId="75E98F39" w14:textId="77777777" w:rsidR="00D72D79" w:rsidRDefault="00D72D7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B300E" w14:textId="6A562ECB" w:rsidR="005363F2" w:rsidRDefault="005363F2">
    <w:pPr>
      <w:pStyle w:val="a7"/>
      <w:rPr>
        <w:b/>
        <w:sz w:val="28"/>
        <w:lang w:val="az-Latn-AZ"/>
      </w:rPr>
    </w:pPr>
    <w:r>
      <w:rPr>
        <w:b/>
        <w:sz w:val="28"/>
        <w:lang w:val="az-Latn-AZ"/>
      </w:rPr>
      <w:t>G.E Petrol  MMC                                                                                  Konsolidasiya edilmiş maliyy</w:t>
    </w:r>
    <w:r>
      <w:rPr>
        <w:rFonts w:ascii="Arial" w:hAnsi="Arial" w:cs="Arial"/>
        <w:b/>
        <w:sz w:val="28"/>
        <w:lang w:val="az-Latn-AZ"/>
      </w:rPr>
      <w:t>ə</w:t>
    </w:r>
    <w:r>
      <w:rPr>
        <w:b/>
        <w:sz w:val="28"/>
        <w:lang w:val="az-Latn-AZ"/>
      </w:rPr>
      <w:t xml:space="preserve"> hesabatları</w:t>
    </w:r>
  </w:p>
  <w:p w14:paraId="490F6805" w14:textId="77777777" w:rsidR="005363F2" w:rsidRDefault="005363F2">
    <w:pPr>
      <w:pStyle w:val="a7"/>
      <w:rPr>
        <w:lang w:val="az-Latn-AZ"/>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95285" w14:textId="52CE7879" w:rsidR="005363F2" w:rsidRDefault="005363F2">
    <w:pPr>
      <w:pStyle w:val="a7"/>
      <w:jc w:val="center"/>
      <w:rPr>
        <w:rFonts w:ascii="Times New Roman" w:hAnsi="Times New Roman" w:cs="Times New Roman"/>
        <w:b/>
        <w:bCs/>
        <w:color w:val="000000"/>
        <w:sz w:val="21"/>
        <w:szCs w:val="21"/>
        <w14:textFill>
          <w14:solidFill>
            <w14:srgbClr w14:val="000000">
              <w14:lumMod w14:val="65000"/>
              <w14:lumOff w14:val="35000"/>
            </w14:srgbClr>
          </w14:solidFill>
        </w14:textFill>
      </w:rPr>
    </w:pPr>
    <w:r>
      <w:rPr>
        <w:rFonts w:ascii="Times New Roman" w:hAnsi="Times New Roman" w:cs="Times New Roman"/>
        <w:b/>
        <w:bCs/>
        <w:color w:val="000000"/>
        <w:sz w:val="21"/>
        <w:szCs w:val="21"/>
        <w14:textFill>
          <w14:solidFill>
            <w14:srgbClr w14:val="000000">
              <w14:lumMod w14:val="65000"/>
              <w14:lumOff w14:val="35000"/>
            </w14:srgbClr>
          </w14:solidFill>
        </w14:textFill>
      </w:rPr>
      <w:t>31 DEKABR 2024-CÜ İL TARİXİNƏ BAŞA ÇATAN İL ÜZRƏ MALİYYƏ HESABATLARININ HAZIRLANMASI VƏ TƏSDİQLƏNMƏSİ İLƏ BAĞLI RƏHBƏRLİYİN MƏSULİYYƏTİNƏ DAİR HESABAT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33FC" w14:textId="77777777" w:rsidR="005363F2" w:rsidRPr="00167A22" w:rsidRDefault="005363F2">
    <w:pPr>
      <w:pStyle w:val="a7"/>
      <w:rPr>
        <w:rFonts w:ascii="Times New Roman" w:hAnsi="Times New Roman" w:cs="Times New Roman"/>
        <w:b/>
        <w:color w:val="auto"/>
        <w:sz w:val="44"/>
        <w:szCs w:val="56"/>
        <w:lang w:val="az-Latn-AZ"/>
      </w:rPr>
    </w:pPr>
    <w:r w:rsidRPr="00167A22">
      <w:rPr>
        <w:rFonts w:ascii="Times New Roman" w:eastAsia="Times New Roman" w:hAnsi="Times New Roman" w:cs="Times New Roman"/>
        <w:b/>
        <w:color w:val="auto"/>
        <w:sz w:val="56"/>
        <w:szCs w:val="56"/>
        <w:lang w:val="az-Latn-AZ"/>
      </w:rPr>
      <w:t xml:space="preserve">                           </w:t>
    </w:r>
    <w:r w:rsidRPr="00167A22">
      <w:rPr>
        <w:rFonts w:ascii="Times New Roman" w:eastAsia="Times New Roman" w:hAnsi="Times New Roman" w:cs="Times New Roman"/>
        <w:b/>
        <w:color w:val="auto"/>
        <w:sz w:val="44"/>
        <w:szCs w:val="56"/>
        <w:lang w:val="az-Latn-AZ"/>
      </w:rPr>
      <w:t>Mündəricat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46AE2" w14:textId="083AB81B" w:rsidR="005363F2" w:rsidRPr="00167A22" w:rsidRDefault="005363F2">
    <w:pPr>
      <w:pStyle w:val="a7"/>
      <w:rPr>
        <w:rFonts w:ascii="Times New Roman" w:eastAsia="Times New Roman" w:hAnsi="Times New Roman" w:cs="Times New Roman"/>
        <w:b/>
        <w:bCs/>
        <w:i/>
        <w:iCs/>
        <w:color w:val="auto"/>
      </w:rPr>
    </w:pPr>
    <w:r>
      <w:rPr>
        <w:rFonts w:ascii="Times New Roman" w:eastAsia="Times New Roman" w:hAnsi="Times New Roman" w:cs="Times New Roman"/>
        <w:b/>
        <w:bCs/>
        <w:i/>
        <w:iCs/>
        <w:color w:val="auto"/>
      </w:rPr>
      <w:t xml:space="preserve">    </w:t>
    </w:r>
    <w:r w:rsidRPr="00167A22">
      <w:rPr>
        <w:rFonts w:ascii="Times New Roman" w:eastAsia="Times New Roman" w:hAnsi="Times New Roman" w:cs="Times New Roman"/>
        <w:b/>
        <w:bCs/>
        <w:i/>
        <w:iCs/>
        <w:color w:val="auto"/>
      </w:rPr>
      <w:t xml:space="preserve">  A.M.O MMC nin 31 dekabr </w:t>
    </w:r>
    <w:r>
      <w:rPr>
        <w:rFonts w:ascii="Times New Roman" w:eastAsia="Times New Roman" w:hAnsi="Times New Roman" w:cs="Times New Roman"/>
        <w:b/>
        <w:bCs/>
        <w:i/>
        <w:iCs/>
        <w:color w:val="auto"/>
      </w:rPr>
      <w:t>2024</w:t>
    </w:r>
    <w:r w:rsidRPr="00167A22">
      <w:rPr>
        <w:rFonts w:ascii="Times New Roman" w:eastAsia="Times New Roman" w:hAnsi="Times New Roman" w:cs="Times New Roman"/>
        <w:b/>
        <w:bCs/>
        <w:i/>
        <w:iCs/>
        <w:color w:val="auto"/>
      </w:rPr>
      <w:t xml:space="preserve"> cil tarixin</w:t>
    </w:r>
    <w:r w:rsidRPr="00167A22">
      <w:rPr>
        <w:rFonts w:ascii="Times New Roman" w:eastAsia="Times New Roman" w:hAnsi="Times New Roman" w:cs="Times New Roman"/>
        <w:b/>
        <w:bCs/>
        <w:i/>
        <w:iCs/>
        <w:color w:val="auto"/>
        <w:lang w:val="az-Latn-AZ"/>
      </w:rPr>
      <w:t xml:space="preserve">ə </w:t>
    </w:r>
    <w:r w:rsidRPr="00167A22">
      <w:rPr>
        <w:rFonts w:ascii="Times New Roman" w:eastAsia="Times New Roman" w:hAnsi="Times New Roman" w:cs="Times New Roman"/>
        <w:b/>
        <w:bCs/>
        <w:i/>
        <w:iCs/>
        <w:color w:val="auto"/>
      </w:rPr>
      <w:t xml:space="preserve">  </w:t>
    </w:r>
    <w:r>
      <w:rPr>
        <w:rFonts w:ascii="Times New Roman" w:eastAsia="Times New Roman" w:hAnsi="Times New Roman" w:cs="Times New Roman"/>
        <w:b/>
        <w:bCs/>
        <w:i/>
        <w:iCs/>
        <w:color w:val="auto"/>
      </w:rPr>
      <w:t xml:space="preserve">Konsolidasiya edilmiş </w:t>
    </w:r>
    <w:r w:rsidRPr="00167A22">
      <w:rPr>
        <w:rFonts w:ascii="Times New Roman" w:eastAsia="Times New Roman" w:hAnsi="Times New Roman" w:cs="Times New Roman"/>
        <w:b/>
        <w:bCs/>
        <w:i/>
        <w:iCs/>
        <w:color w:val="auto"/>
      </w:rPr>
      <w:t>Mənfəət və Zərər Haqqında Hesabatı</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E65FA" w14:textId="04C739B4" w:rsidR="005363F2" w:rsidRDefault="005363F2">
    <w:pPr>
      <w:spacing w:after="0" w:line="360" w:lineRule="auto"/>
      <w:rPr>
        <w:b/>
        <w:color w:val="000000"/>
        <w:sz w:val="20"/>
        <w:lang w:val="az-Latn-AZ"/>
        <w14:textFill>
          <w14:solidFill>
            <w14:srgbClr w14:val="000000">
              <w14:lumMod w14:val="65000"/>
              <w14:lumOff w14:val="35000"/>
            </w14:srgbClr>
          </w14:solidFill>
        </w14:textFill>
      </w:rPr>
    </w:pPr>
    <w:r>
      <w:rPr>
        <w:rFonts w:ascii="Times New Roman" w:eastAsia="Times New Roman" w:hAnsi="Times New Roman" w:cs="Times New Roman"/>
        <w:b/>
        <w:bCs/>
        <w:i/>
        <w:iCs/>
        <w:color w:val="000000"/>
        <w:sz w:val="20"/>
        <w14:textFill>
          <w14:solidFill>
            <w14:srgbClr w14:val="000000">
              <w14:lumMod w14:val="65000"/>
              <w14:lumOff w14:val="35000"/>
            </w14:srgbClr>
          </w14:solidFill>
        </w14:textFill>
      </w:rPr>
      <w:t xml:space="preserve">        </w:t>
    </w:r>
    <w:r w:rsidRPr="00167A22">
      <w:rPr>
        <w:rFonts w:ascii="Times New Roman" w:eastAsia="Times New Roman" w:hAnsi="Times New Roman" w:cs="Times New Roman"/>
        <w:b/>
        <w:bCs/>
        <w:i/>
        <w:iCs/>
        <w:color w:val="auto"/>
        <w:sz w:val="20"/>
      </w:rPr>
      <w:t xml:space="preserve">A.M.O MMC nin 31 dekabr </w:t>
    </w:r>
    <w:r>
      <w:rPr>
        <w:rFonts w:ascii="Times New Roman" w:eastAsia="Times New Roman" w:hAnsi="Times New Roman" w:cs="Times New Roman"/>
        <w:b/>
        <w:bCs/>
        <w:i/>
        <w:iCs/>
        <w:color w:val="auto"/>
        <w:sz w:val="20"/>
      </w:rPr>
      <w:t>2024</w:t>
    </w:r>
    <w:r w:rsidRPr="00167A22">
      <w:rPr>
        <w:rFonts w:ascii="Times New Roman" w:eastAsia="Times New Roman" w:hAnsi="Times New Roman" w:cs="Times New Roman"/>
        <w:b/>
        <w:bCs/>
        <w:i/>
        <w:iCs/>
        <w:color w:val="auto"/>
        <w:sz w:val="20"/>
      </w:rPr>
      <w:t xml:space="preserve"> cil tarixin</w:t>
    </w:r>
    <w:r w:rsidRPr="00F05CE8">
      <w:rPr>
        <w:rFonts w:ascii="Times New Roman" w:eastAsia="Times New Roman" w:hAnsi="Times New Roman" w:cs="Times New Roman"/>
        <w:b/>
        <w:bCs/>
        <w:i/>
        <w:iCs/>
        <w:color w:val="auto"/>
        <w:sz w:val="20"/>
      </w:rPr>
      <w:t xml:space="preserve">ə  Konsolidasiya </w:t>
    </w:r>
    <w:r>
      <w:rPr>
        <w:rFonts w:ascii="Times New Roman" w:eastAsia="Times New Roman" w:hAnsi="Times New Roman" w:cs="Times New Roman"/>
        <w:b/>
        <w:bCs/>
        <w:i/>
        <w:iCs/>
        <w:color w:val="auto"/>
        <w:sz w:val="20"/>
      </w:rPr>
      <w:t>e</w:t>
    </w:r>
    <w:r w:rsidRPr="00F05CE8">
      <w:rPr>
        <w:rFonts w:ascii="Times New Roman" w:eastAsia="Times New Roman" w:hAnsi="Times New Roman" w:cs="Times New Roman"/>
        <w:b/>
        <w:bCs/>
        <w:i/>
        <w:iCs/>
        <w:color w:val="auto"/>
        <w:sz w:val="20"/>
      </w:rPr>
      <w:t>dilmiş</w:t>
    </w:r>
    <w:r w:rsidRPr="00167A22">
      <w:rPr>
        <w:rFonts w:ascii="Times New Roman" w:eastAsia="Times New Roman" w:hAnsi="Times New Roman" w:cs="Times New Roman"/>
        <w:b/>
        <w:bCs/>
        <w:i/>
        <w:iCs/>
        <w:color w:val="auto"/>
        <w:sz w:val="20"/>
      </w:rPr>
      <w:t xml:space="preserve">  Kapitalda Dəyişikliklər  Haqqında Hesabatı</w:t>
    </w:r>
    <w:r w:rsidRPr="00167A22">
      <w:rPr>
        <w:b/>
        <w:color w:val="auto"/>
        <w:sz w:val="20"/>
        <w:lang w:val="az-Latn-AZ"/>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B5E8A" w14:textId="3921AD80" w:rsidR="005363F2" w:rsidRPr="00167A22" w:rsidRDefault="005363F2">
    <w:pPr>
      <w:spacing w:after="0" w:line="360" w:lineRule="auto"/>
      <w:rPr>
        <w:b/>
        <w:color w:val="auto"/>
        <w:sz w:val="24"/>
        <w:szCs w:val="20"/>
        <w:lang w:val="az-Latn-AZ"/>
      </w:rPr>
    </w:pPr>
    <w:r w:rsidRPr="00167A22">
      <w:rPr>
        <w:rFonts w:ascii="Times New Roman" w:eastAsia="Times New Roman" w:hAnsi="Times New Roman" w:cs="Times New Roman"/>
        <w:b/>
        <w:bCs/>
        <w:i/>
        <w:iCs/>
        <w:color w:val="auto"/>
      </w:rPr>
      <w:t xml:space="preserve">  A.M.O MMC nin 31 dekabr </w:t>
    </w:r>
    <w:r>
      <w:rPr>
        <w:rFonts w:ascii="Times New Roman" w:eastAsia="Times New Roman" w:hAnsi="Times New Roman" w:cs="Times New Roman"/>
        <w:b/>
        <w:bCs/>
        <w:i/>
        <w:iCs/>
        <w:color w:val="auto"/>
      </w:rPr>
      <w:t>2024</w:t>
    </w:r>
    <w:r w:rsidRPr="00167A22">
      <w:rPr>
        <w:rFonts w:ascii="Times New Roman" w:eastAsia="Times New Roman" w:hAnsi="Times New Roman" w:cs="Times New Roman"/>
        <w:b/>
        <w:bCs/>
        <w:i/>
        <w:iCs/>
        <w:color w:val="auto"/>
      </w:rPr>
      <w:t xml:space="preserve"> cil tarixin</w:t>
    </w:r>
    <w:r w:rsidRPr="00167A22">
      <w:rPr>
        <w:rFonts w:ascii="Times New Roman" w:eastAsia="Times New Roman" w:hAnsi="Times New Roman" w:cs="Times New Roman"/>
        <w:b/>
        <w:bCs/>
        <w:i/>
        <w:iCs/>
        <w:color w:val="auto"/>
        <w:lang w:val="az-Latn-AZ"/>
      </w:rPr>
      <w:t xml:space="preserve">ə </w:t>
    </w:r>
    <w:r>
      <w:rPr>
        <w:rFonts w:ascii="Times New Roman" w:eastAsia="Times New Roman" w:hAnsi="Times New Roman" w:cs="Times New Roman"/>
        <w:b/>
        <w:bCs/>
        <w:i/>
        <w:iCs/>
        <w:color w:val="auto"/>
      </w:rPr>
      <w:t>Konsolidasiya edilmiş</w:t>
    </w:r>
    <w:r w:rsidRPr="00167A22">
      <w:rPr>
        <w:rFonts w:ascii="Times New Roman" w:eastAsia="Times New Roman" w:hAnsi="Times New Roman" w:cs="Times New Roman"/>
        <w:b/>
        <w:bCs/>
        <w:i/>
        <w:iCs/>
        <w:color w:val="auto"/>
      </w:rPr>
      <w:t xml:space="preserve"> Maliyyə Vəziyyəti  Haqqında Hesabatı</w:t>
    </w:r>
    <w:r w:rsidRPr="00167A22">
      <w:rPr>
        <w:b/>
        <w:color w:val="auto"/>
        <w:sz w:val="24"/>
        <w:szCs w:val="20"/>
        <w:lang w:val="az-Latn-AZ"/>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E01D" w14:textId="02F9AE11" w:rsidR="005363F2" w:rsidRDefault="005363F2">
    <w:pPr>
      <w:spacing w:after="0" w:line="360" w:lineRule="auto"/>
      <w:rPr>
        <w:b/>
        <w:i/>
        <w:color w:val="000000"/>
        <w:szCs w:val="20"/>
        <w:lang w:val="az-Latn-AZ"/>
        <w14:textFill>
          <w14:solidFill>
            <w14:srgbClr w14:val="000000">
              <w14:lumMod w14:val="65000"/>
              <w14:lumOff w14:val="35000"/>
            </w14:srgbClr>
          </w14:solidFill>
        </w14:textFill>
      </w:rPr>
    </w:pPr>
    <w:r>
      <w:rPr>
        <w:rFonts w:ascii="Times New Roman" w:eastAsia="Times New Roman" w:hAnsi="Times New Roman" w:cs="Times New Roman"/>
        <w:b/>
        <w:bCs/>
        <w:i/>
        <w:iCs/>
        <w:color w:val="000000"/>
        <w:sz w:val="20"/>
        <w14:textFill>
          <w14:solidFill>
            <w14:srgbClr w14:val="000000">
              <w14:lumMod w14:val="65000"/>
              <w14:lumOff w14:val="35000"/>
            </w14:srgbClr>
          </w14:solidFill>
        </w14:textFill>
      </w:rPr>
      <w:t xml:space="preserve">            </w:t>
    </w:r>
    <w:r w:rsidRPr="00167A22">
      <w:rPr>
        <w:rFonts w:ascii="Times New Roman" w:eastAsia="Times New Roman" w:hAnsi="Times New Roman" w:cs="Times New Roman"/>
        <w:b/>
        <w:bCs/>
        <w:i/>
        <w:iCs/>
        <w:color w:val="auto"/>
        <w:sz w:val="20"/>
      </w:rPr>
      <w:t xml:space="preserve">A.M.O MMC nin 31 dekabr </w:t>
    </w:r>
    <w:r>
      <w:rPr>
        <w:rFonts w:ascii="Times New Roman" w:eastAsia="Times New Roman" w:hAnsi="Times New Roman" w:cs="Times New Roman"/>
        <w:b/>
        <w:bCs/>
        <w:i/>
        <w:iCs/>
        <w:color w:val="auto"/>
        <w:sz w:val="20"/>
      </w:rPr>
      <w:t>2024</w:t>
    </w:r>
    <w:r w:rsidRPr="00167A22">
      <w:rPr>
        <w:rFonts w:ascii="Times New Roman" w:eastAsia="Times New Roman" w:hAnsi="Times New Roman" w:cs="Times New Roman"/>
        <w:b/>
        <w:bCs/>
        <w:i/>
        <w:iCs/>
        <w:color w:val="auto"/>
        <w:sz w:val="20"/>
      </w:rPr>
      <w:t xml:space="preserve"> cil tarixin</w:t>
    </w:r>
    <w:r w:rsidRPr="00167A22">
      <w:rPr>
        <w:rFonts w:ascii="Times New Roman" w:eastAsia="Times New Roman" w:hAnsi="Times New Roman" w:cs="Times New Roman"/>
        <w:b/>
        <w:bCs/>
        <w:i/>
        <w:iCs/>
        <w:color w:val="auto"/>
        <w:sz w:val="20"/>
        <w:lang w:val="az-Latn-AZ"/>
      </w:rPr>
      <w:t>ə</w:t>
    </w:r>
    <w:r>
      <w:rPr>
        <w:rFonts w:ascii="Times New Roman" w:eastAsia="Times New Roman" w:hAnsi="Times New Roman" w:cs="Times New Roman"/>
        <w:b/>
        <w:bCs/>
        <w:i/>
        <w:iCs/>
        <w:color w:val="auto"/>
        <w:sz w:val="20"/>
        <w:lang w:val="az-Latn-AZ"/>
      </w:rPr>
      <w:t xml:space="preserve"> Konsolidasiya edilmiş</w:t>
    </w:r>
    <w:r w:rsidRPr="00167A22">
      <w:rPr>
        <w:rFonts w:ascii="Times New Roman" w:eastAsia="Times New Roman" w:hAnsi="Times New Roman" w:cs="Times New Roman"/>
        <w:b/>
        <w:bCs/>
        <w:i/>
        <w:iCs/>
        <w:color w:val="auto"/>
        <w:sz w:val="20"/>
      </w:rPr>
      <w:t xml:space="preserve"> </w:t>
    </w:r>
    <w:r w:rsidRPr="00167A22">
      <w:rPr>
        <w:rFonts w:ascii="Calibri" w:eastAsia="Times New Roman" w:hAnsi="Calibri" w:cs="Calibri"/>
        <w:b/>
        <w:bCs/>
        <w:i/>
        <w:color w:val="auto"/>
        <w:sz w:val="18"/>
        <w:szCs w:val="20"/>
      </w:rPr>
      <w:t xml:space="preserve"> </w:t>
    </w:r>
    <w:r w:rsidRPr="00167A22">
      <w:rPr>
        <w:rFonts w:ascii="Times New Roman" w:eastAsia="Times New Roman" w:hAnsi="Times New Roman" w:cs="Times New Roman"/>
        <w:b/>
        <w:bCs/>
        <w:i/>
        <w:iCs/>
        <w:color w:val="auto"/>
        <w:sz w:val="20"/>
      </w:rPr>
      <w:t>Pul Vəsaitlərinin Hərəkəti Haqqında Hesabatı</w:t>
    </w:r>
    <w:r w:rsidRPr="00167A22">
      <w:rPr>
        <w:b/>
        <w:i/>
        <w:color w:val="auto"/>
        <w:szCs w:val="20"/>
        <w:lang w:val="az-Latn-AZ"/>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28F8D" w14:textId="44C623C1" w:rsidR="005363F2" w:rsidRPr="00167A22" w:rsidRDefault="005363F2">
    <w:pPr>
      <w:rPr>
        <w:rFonts w:ascii="Times New Roman" w:hAnsi="Times New Roman" w:cs="Times New Roman"/>
        <w:color w:val="auto"/>
        <w:sz w:val="24"/>
        <w:lang w:val="az-Latn-AZ"/>
      </w:rPr>
    </w:pPr>
    <w:r w:rsidRPr="00167A22">
      <w:rPr>
        <w:rFonts w:ascii="Times New Roman" w:eastAsia="Times New Roman" w:hAnsi="Times New Roman" w:cs="Times New Roman"/>
        <w:b/>
        <w:bCs/>
        <w:i/>
        <w:color w:val="auto"/>
      </w:rPr>
      <w:t>A.M.O MMC</w:t>
    </w:r>
    <w:r w:rsidRPr="00167A22">
      <w:rPr>
        <w:rFonts w:ascii="Times New Roman" w:hAnsi="Times New Roman" w:cs="Times New Roman"/>
        <w:i/>
        <w:color w:val="auto"/>
        <w:lang w:eastAsia="ru-RU"/>
      </w:rPr>
      <w:t xml:space="preserve">  </w:t>
    </w:r>
    <w:r w:rsidRPr="00167A22">
      <w:rPr>
        <w:rFonts w:ascii="Times New Roman" w:hAnsi="Times New Roman" w:cs="Times New Roman"/>
        <w:i/>
        <w:color w:val="auto"/>
        <w:sz w:val="18"/>
        <w:lang w:eastAsia="ru-RU"/>
      </w:rPr>
      <w:t xml:space="preserve"> </w:t>
    </w:r>
    <w:r w:rsidRPr="00167A22">
      <w:rPr>
        <w:rFonts w:ascii="Times New Roman" w:hAnsi="Times New Roman" w:cs="Times New Roman"/>
        <w:i/>
        <w:color w:val="auto"/>
        <w:sz w:val="20"/>
        <w:lang w:eastAsia="ru-RU"/>
      </w:rPr>
      <w:t xml:space="preserve">                                                  </w:t>
    </w:r>
    <w:r>
      <w:rPr>
        <w:rFonts w:ascii="Times New Roman" w:hAnsi="Times New Roman" w:cs="Times New Roman"/>
        <w:i/>
        <w:color w:val="auto"/>
        <w:sz w:val="24"/>
        <w:lang w:eastAsia="ru-RU"/>
      </w:rPr>
      <w:t>Konsolidasiya edilmiş Maliyyə hesabat</w:t>
    </w:r>
    <w:r w:rsidRPr="00167A22">
      <w:rPr>
        <w:rFonts w:ascii="Times New Roman" w:hAnsi="Times New Roman" w:cs="Times New Roman"/>
        <w:i/>
        <w:color w:val="auto"/>
        <w:sz w:val="24"/>
        <w:lang w:val="az-Latn-AZ" w:eastAsia="ru-RU"/>
      </w:rPr>
      <w:t>larına Şərhlər və Qeydlər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9D8"/>
    <w:multiLevelType w:val="multilevel"/>
    <w:tmpl w:val="011659D8"/>
    <w:lvl w:ilvl="0">
      <w:start w:val="2"/>
      <w:numFmt w:val="bullet"/>
      <w:lvlText w:val=""/>
      <w:lvlJc w:val="left"/>
      <w:pPr>
        <w:ind w:left="720" w:hanging="360"/>
      </w:pPr>
      <w:rPr>
        <w:rFonts w:ascii="Wingdings" w:eastAsia="Times New Roman" w:hAnsi="Wingdings" w:cs="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5CF3115"/>
    <w:multiLevelType w:val="multilevel"/>
    <w:tmpl w:val="25CF311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2A61B66"/>
    <w:multiLevelType w:val="multilevel"/>
    <w:tmpl w:val="42A61B6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636487C"/>
    <w:multiLevelType w:val="multilevel"/>
    <w:tmpl w:val="4636487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84C4567"/>
    <w:multiLevelType w:val="multilevel"/>
    <w:tmpl w:val="484C456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DE0483B"/>
    <w:multiLevelType w:val="multilevel"/>
    <w:tmpl w:val="4DE0483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526A7F3B"/>
    <w:multiLevelType w:val="multilevel"/>
    <w:tmpl w:val="526A7F3B"/>
    <w:lvl w:ilvl="0">
      <w:start w:val="2"/>
      <w:numFmt w:val="bullet"/>
      <w:lvlText w:val="-"/>
      <w:lvlJc w:val="left"/>
      <w:pPr>
        <w:ind w:left="720" w:hanging="360"/>
      </w:pPr>
      <w:rPr>
        <w:rFonts w:ascii="Open Sans" w:eastAsia="Times New Roman" w:hAnsi="Open Sans" w:cs="Ope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9A0397"/>
    <w:multiLevelType w:val="multilevel"/>
    <w:tmpl w:val="5E9A039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61314E06"/>
    <w:multiLevelType w:val="multilevel"/>
    <w:tmpl w:val="61314E0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62953DF0"/>
    <w:multiLevelType w:val="multilevel"/>
    <w:tmpl w:val="62953D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67527D3B"/>
    <w:multiLevelType w:val="multilevel"/>
    <w:tmpl w:val="67527D3B"/>
    <w:lvl w:ilvl="0">
      <w:start w:val="2021"/>
      <w:numFmt w:val="bullet"/>
      <w:lvlText w:val="-"/>
      <w:lvlJc w:val="left"/>
      <w:pPr>
        <w:ind w:left="720" w:hanging="360"/>
      </w:pPr>
      <w:rPr>
        <w:rFonts w:ascii="Arial" w:eastAsia="Times New Roman"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8501869"/>
    <w:multiLevelType w:val="multilevel"/>
    <w:tmpl w:val="6850186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2" w15:restartNumberingAfterBreak="0">
    <w:nsid w:val="68BC342A"/>
    <w:multiLevelType w:val="multilevel"/>
    <w:tmpl w:val="68BC342A"/>
    <w:lvl w:ilvl="0">
      <w:start w:val="1"/>
      <w:numFmt w:val="bullet"/>
      <w:pStyle w:val="a"/>
      <w:lvlText w:val="►"/>
      <w:lvlJc w:val="left"/>
      <w:pPr>
        <w:ind w:left="720" w:hanging="360"/>
      </w:pPr>
      <w:rPr>
        <w:rFonts w:ascii="Franklin Gothic Medium Cond" w:hAnsi="Franklin Gothic Medium Cond" w:hint="default"/>
        <w:color w:val="797B7E"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5016A52"/>
    <w:multiLevelType w:val="multilevel"/>
    <w:tmpl w:val="75016A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12"/>
  </w:num>
  <w:num w:numId="2">
    <w:abstractNumId w:val="9"/>
  </w:num>
  <w:num w:numId="3">
    <w:abstractNumId w:val="0"/>
  </w:num>
  <w:num w:numId="4">
    <w:abstractNumId w:val="6"/>
  </w:num>
  <w:num w:numId="5">
    <w:abstractNumId w:val="7"/>
  </w:num>
  <w:num w:numId="6">
    <w:abstractNumId w:val="2"/>
  </w:num>
  <w:num w:numId="7">
    <w:abstractNumId w:val="13"/>
  </w:num>
  <w:num w:numId="8">
    <w:abstractNumId w:val="8"/>
  </w:num>
  <w:num w:numId="9">
    <w:abstractNumId w:val="3"/>
  </w:num>
  <w:num w:numId="10">
    <w:abstractNumId w:val="4"/>
  </w:num>
  <w:num w:numId="11">
    <w:abstractNumId w:val="10"/>
  </w:num>
  <w:num w:numId="12">
    <w:abstractNumId w:val="5"/>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attachedTemplate r:id="rId1"/>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LA0NrQ0MLU0NDczNjRQ0lEKTi0uzszPAykwqQUArrNvbiwAAAA="/>
  </w:docVars>
  <w:rsids>
    <w:rsidRoot w:val="006E0E3F"/>
    <w:rsid w:val="000004DB"/>
    <w:rsid w:val="00001234"/>
    <w:rsid w:val="000102B2"/>
    <w:rsid w:val="0001487E"/>
    <w:rsid w:val="0001638A"/>
    <w:rsid w:val="00024F90"/>
    <w:rsid w:val="00037F6E"/>
    <w:rsid w:val="000401F4"/>
    <w:rsid w:val="00046F4A"/>
    <w:rsid w:val="000472C7"/>
    <w:rsid w:val="00047CE7"/>
    <w:rsid w:val="000516BB"/>
    <w:rsid w:val="0006324A"/>
    <w:rsid w:val="00084FF8"/>
    <w:rsid w:val="00087C46"/>
    <w:rsid w:val="000A70C6"/>
    <w:rsid w:val="000B3301"/>
    <w:rsid w:val="000B3E79"/>
    <w:rsid w:val="000B451E"/>
    <w:rsid w:val="000C0053"/>
    <w:rsid w:val="000C3E45"/>
    <w:rsid w:val="000D206A"/>
    <w:rsid w:val="000D4C0F"/>
    <w:rsid w:val="000D5D8F"/>
    <w:rsid w:val="000E50BE"/>
    <w:rsid w:val="000F323E"/>
    <w:rsid w:val="000F3D9B"/>
    <w:rsid w:val="000F70F9"/>
    <w:rsid w:val="00116E87"/>
    <w:rsid w:val="00121D35"/>
    <w:rsid w:val="0012251C"/>
    <w:rsid w:val="001237B0"/>
    <w:rsid w:val="001238DA"/>
    <w:rsid w:val="00124A1A"/>
    <w:rsid w:val="00125018"/>
    <w:rsid w:val="00137A2E"/>
    <w:rsid w:val="001401F6"/>
    <w:rsid w:val="001447DC"/>
    <w:rsid w:val="00146C73"/>
    <w:rsid w:val="00167A22"/>
    <w:rsid w:val="001723C6"/>
    <w:rsid w:val="00186B09"/>
    <w:rsid w:val="001877F5"/>
    <w:rsid w:val="00196E64"/>
    <w:rsid w:val="00197414"/>
    <w:rsid w:val="001A05F3"/>
    <w:rsid w:val="001B2733"/>
    <w:rsid w:val="001B3360"/>
    <w:rsid w:val="001C6A3B"/>
    <w:rsid w:val="001D0736"/>
    <w:rsid w:val="001E5F0F"/>
    <w:rsid w:val="001E68BC"/>
    <w:rsid w:val="001F5C05"/>
    <w:rsid w:val="001F6FFD"/>
    <w:rsid w:val="0020203A"/>
    <w:rsid w:val="002118A7"/>
    <w:rsid w:val="00211A55"/>
    <w:rsid w:val="0021311F"/>
    <w:rsid w:val="00220B9B"/>
    <w:rsid w:val="00226F1F"/>
    <w:rsid w:val="002312EE"/>
    <w:rsid w:val="00233002"/>
    <w:rsid w:val="00253417"/>
    <w:rsid w:val="002573D7"/>
    <w:rsid w:val="00270D44"/>
    <w:rsid w:val="00273331"/>
    <w:rsid w:val="00275CC4"/>
    <w:rsid w:val="0028337B"/>
    <w:rsid w:val="0028659B"/>
    <w:rsid w:val="0029352E"/>
    <w:rsid w:val="002A19A7"/>
    <w:rsid w:val="002A358A"/>
    <w:rsid w:val="002A4639"/>
    <w:rsid w:val="002B04CB"/>
    <w:rsid w:val="002B4439"/>
    <w:rsid w:val="002C0BDC"/>
    <w:rsid w:val="002C6D9C"/>
    <w:rsid w:val="002D183A"/>
    <w:rsid w:val="002E6838"/>
    <w:rsid w:val="002E7F4D"/>
    <w:rsid w:val="0030592B"/>
    <w:rsid w:val="00310C8A"/>
    <w:rsid w:val="003119B4"/>
    <w:rsid w:val="00317345"/>
    <w:rsid w:val="003247DB"/>
    <w:rsid w:val="00325F30"/>
    <w:rsid w:val="0033767E"/>
    <w:rsid w:val="003402A1"/>
    <w:rsid w:val="0034447A"/>
    <w:rsid w:val="00355AF8"/>
    <w:rsid w:val="00365BC9"/>
    <w:rsid w:val="00366D58"/>
    <w:rsid w:val="00371466"/>
    <w:rsid w:val="003731DB"/>
    <w:rsid w:val="00377700"/>
    <w:rsid w:val="00381F5A"/>
    <w:rsid w:val="00392AD1"/>
    <w:rsid w:val="00393915"/>
    <w:rsid w:val="003A290D"/>
    <w:rsid w:val="003B487A"/>
    <w:rsid w:val="003C2F6B"/>
    <w:rsid w:val="003D0860"/>
    <w:rsid w:val="003D7B43"/>
    <w:rsid w:val="003E7656"/>
    <w:rsid w:val="003F1FF2"/>
    <w:rsid w:val="003F2341"/>
    <w:rsid w:val="003F234D"/>
    <w:rsid w:val="003F2D3C"/>
    <w:rsid w:val="00402BEB"/>
    <w:rsid w:val="004041B3"/>
    <w:rsid w:val="00405139"/>
    <w:rsid w:val="0043110F"/>
    <w:rsid w:val="0043467A"/>
    <w:rsid w:val="00434735"/>
    <w:rsid w:val="00434A90"/>
    <w:rsid w:val="0044274C"/>
    <w:rsid w:val="00453D76"/>
    <w:rsid w:val="0045521D"/>
    <w:rsid w:val="0045656B"/>
    <w:rsid w:val="00460F49"/>
    <w:rsid w:val="0047302F"/>
    <w:rsid w:val="00485CA7"/>
    <w:rsid w:val="004B0B91"/>
    <w:rsid w:val="004B7E55"/>
    <w:rsid w:val="004C10D2"/>
    <w:rsid w:val="004C3593"/>
    <w:rsid w:val="004C43D2"/>
    <w:rsid w:val="004D0C1C"/>
    <w:rsid w:val="004D30ED"/>
    <w:rsid w:val="004E4BD9"/>
    <w:rsid w:val="004E5762"/>
    <w:rsid w:val="004F02CD"/>
    <w:rsid w:val="004F21EF"/>
    <w:rsid w:val="005022E1"/>
    <w:rsid w:val="00503CB7"/>
    <w:rsid w:val="00506E3F"/>
    <w:rsid w:val="00523964"/>
    <w:rsid w:val="00533DB7"/>
    <w:rsid w:val="005363F2"/>
    <w:rsid w:val="00544E3A"/>
    <w:rsid w:val="00561BDF"/>
    <w:rsid w:val="00571BED"/>
    <w:rsid w:val="005729DE"/>
    <w:rsid w:val="00573D68"/>
    <w:rsid w:val="005777EA"/>
    <w:rsid w:val="005857D8"/>
    <w:rsid w:val="00587A44"/>
    <w:rsid w:val="0059255A"/>
    <w:rsid w:val="00593C77"/>
    <w:rsid w:val="00593F53"/>
    <w:rsid w:val="00594858"/>
    <w:rsid w:val="00595A03"/>
    <w:rsid w:val="00595A8D"/>
    <w:rsid w:val="005A20B8"/>
    <w:rsid w:val="005A50FC"/>
    <w:rsid w:val="005B1DED"/>
    <w:rsid w:val="005B6BBD"/>
    <w:rsid w:val="005D23AF"/>
    <w:rsid w:val="005D33A0"/>
    <w:rsid w:val="005D3BDC"/>
    <w:rsid w:val="005D72B3"/>
    <w:rsid w:val="005E11FA"/>
    <w:rsid w:val="005E3A68"/>
    <w:rsid w:val="005F0620"/>
    <w:rsid w:val="005F0808"/>
    <w:rsid w:val="005F7533"/>
    <w:rsid w:val="006010E4"/>
    <w:rsid w:val="00601D66"/>
    <w:rsid w:val="00610C85"/>
    <w:rsid w:val="0061347E"/>
    <w:rsid w:val="00617F7D"/>
    <w:rsid w:val="00637B13"/>
    <w:rsid w:val="00642B92"/>
    <w:rsid w:val="0064312D"/>
    <w:rsid w:val="00643202"/>
    <w:rsid w:val="006524B6"/>
    <w:rsid w:val="006563F7"/>
    <w:rsid w:val="006615F1"/>
    <w:rsid w:val="00665A6E"/>
    <w:rsid w:val="00675E6A"/>
    <w:rsid w:val="0068502F"/>
    <w:rsid w:val="006A2477"/>
    <w:rsid w:val="006A3A69"/>
    <w:rsid w:val="006B1A29"/>
    <w:rsid w:val="006B3950"/>
    <w:rsid w:val="006B6D4B"/>
    <w:rsid w:val="006C3932"/>
    <w:rsid w:val="006E0E3F"/>
    <w:rsid w:val="006E1BE4"/>
    <w:rsid w:val="006F0C2F"/>
    <w:rsid w:val="00700AA7"/>
    <w:rsid w:val="007025AD"/>
    <w:rsid w:val="007136C9"/>
    <w:rsid w:val="00713E8D"/>
    <w:rsid w:val="00731CDA"/>
    <w:rsid w:val="00732263"/>
    <w:rsid w:val="00737194"/>
    <w:rsid w:val="00750F86"/>
    <w:rsid w:val="007571D6"/>
    <w:rsid w:val="0076069C"/>
    <w:rsid w:val="00767E2A"/>
    <w:rsid w:val="007778A1"/>
    <w:rsid w:val="00784133"/>
    <w:rsid w:val="00792047"/>
    <w:rsid w:val="007B122A"/>
    <w:rsid w:val="007B3605"/>
    <w:rsid w:val="007B3FB8"/>
    <w:rsid w:val="007C106A"/>
    <w:rsid w:val="007C5C32"/>
    <w:rsid w:val="007D09FF"/>
    <w:rsid w:val="007E13DF"/>
    <w:rsid w:val="007F250D"/>
    <w:rsid w:val="007F2B33"/>
    <w:rsid w:val="007F4DCE"/>
    <w:rsid w:val="007F762D"/>
    <w:rsid w:val="00805B4A"/>
    <w:rsid w:val="0082342B"/>
    <w:rsid w:val="0083072D"/>
    <w:rsid w:val="00830D10"/>
    <w:rsid w:val="008316D1"/>
    <w:rsid w:val="00840557"/>
    <w:rsid w:val="00841014"/>
    <w:rsid w:val="00845E09"/>
    <w:rsid w:val="00846719"/>
    <w:rsid w:val="0084763F"/>
    <w:rsid w:val="00857E60"/>
    <w:rsid w:val="00860096"/>
    <w:rsid w:val="00864BFD"/>
    <w:rsid w:val="00865A38"/>
    <w:rsid w:val="0086645C"/>
    <w:rsid w:val="00872231"/>
    <w:rsid w:val="0087715C"/>
    <w:rsid w:val="00880864"/>
    <w:rsid w:val="00881918"/>
    <w:rsid w:val="008859BB"/>
    <w:rsid w:val="00885BC3"/>
    <w:rsid w:val="008903A3"/>
    <w:rsid w:val="00895A00"/>
    <w:rsid w:val="008971A4"/>
    <w:rsid w:val="008A61EB"/>
    <w:rsid w:val="008B08F0"/>
    <w:rsid w:val="008B1E9B"/>
    <w:rsid w:val="008B7576"/>
    <w:rsid w:val="008C0372"/>
    <w:rsid w:val="008C515C"/>
    <w:rsid w:val="008D3281"/>
    <w:rsid w:val="008F3E95"/>
    <w:rsid w:val="00904FE6"/>
    <w:rsid w:val="00911B91"/>
    <w:rsid w:val="00911C90"/>
    <w:rsid w:val="00916D20"/>
    <w:rsid w:val="00922B8C"/>
    <w:rsid w:val="00922FCD"/>
    <w:rsid w:val="00923F54"/>
    <w:rsid w:val="00926A8F"/>
    <w:rsid w:val="009415DD"/>
    <w:rsid w:val="00943FB3"/>
    <w:rsid w:val="00952B7D"/>
    <w:rsid w:val="00961F6F"/>
    <w:rsid w:val="009652D1"/>
    <w:rsid w:val="00965DF5"/>
    <w:rsid w:val="0096651C"/>
    <w:rsid w:val="00985455"/>
    <w:rsid w:val="00991B43"/>
    <w:rsid w:val="0099263A"/>
    <w:rsid w:val="009971C0"/>
    <w:rsid w:val="009A0388"/>
    <w:rsid w:val="009A1100"/>
    <w:rsid w:val="009A3397"/>
    <w:rsid w:val="009B187A"/>
    <w:rsid w:val="009C300F"/>
    <w:rsid w:val="009C4634"/>
    <w:rsid w:val="009D1ABD"/>
    <w:rsid w:val="009D34A7"/>
    <w:rsid w:val="009D389D"/>
    <w:rsid w:val="009D472B"/>
    <w:rsid w:val="009E465B"/>
    <w:rsid w:val="009F2094"/>
    <w:rsid w:val="009F4FE7"/>
    <w:rsid w:val="00A173B0"/>
    <w:rsid w:val="00A24B9F"/>
    <w:rsid w:val="00A254B8"/>
    <w:rsid w:val="00A27FF6"/>
    <w:rsid w:val="00A3233B"/>
    <w:rsid w:val="00A332D5"/>
    <w:rsid w:val="00A34D15"/>
    <w:rsid w:val="00A37FCC"/>
    <w:rsid w:val="00A43B36"/>
    <w:rsid w:val="00A53906"/>
    <w:rsid w:val="00A57E76"/>
    <w:rsid w:val="00A618B4"/>
    <w:rsid w:val="00A6192A"/>
    <w:rsid w:val="00A63A6C"/>
    <w:rsid w:val="00A6774E"/>
    <w:rsid w:val="00A74A36"/>
    <w:rsid w:val="00A86A73"/>
    <w:rsid w:val="00A92B89"/>
    <w:rsid w:val="00A942F0"/>
    <w:rsid w:val="00A94621"/>
    <w:rsid w:val="00A968D6"/>
    <w:rsid w:val="00AA0808"/>
    <w:rsid w:val="00AA5043"/>
    <w:rsid w:val="00AA53FC"/>
    <w:rsid w:val="00AB06F9"/>
    <w:rsid w:val="00AB538E"/>
    <w:rsid w:val="00AB69CA"/>
    <w:rsid w:val="00AC0B2D"/>
    <w:rsid w:val="00AC1470"/>
    <w:rsid w:val="00AD18B7"/>
    <w:rsid w:val="00AE6FF4"/>
    <w:rsid w:val="00AF096A"/>
    <w:rsid w:val="00AF1F74"/>
    <w:rsid w:val="00B04DDC"/>
    <w:rsid w:val="00B060F1"/>
    <w:rsid w:val="00B0794A"/>
    <w:rsid w:val="00B07FC3"/>
    <w:rsid w:val="00B123FF"/>
    <w:rsid w:val="00B2064E"/>
    <w:rsid w:val="00B225C1"/>
    <w:rsid w:val="00B26ACD"/>
    <w:rsid w:val="00B31872"/>
    <w:rsid w:val="00B3463F"/>
    <w:rsid w:val="00B43BA8"/>
    <w:rsid w:val="00B553AA"/>
    <w:rsid w:val="00B60E2D"/>
    <w:rsid w:val="00B630DB"/>
    <w:rsid w:val="00B725DF"/>
    <w:rsid w:val="00B749F9"/>
    <w:rsid w:val="00B74D32"/>
    <w:rsid w:val="00B75C21"/>
    <w:rsid w:val="00B86AA7"/>
    <w:rsid w:val="00BA287A"/>
    <w:rsid w:val="00BA6DDC"/>
    <w:rsid w:val="00BB4323"/>
    <w:rsid w:val="00BB667F"/>
    <w:rsid w:val="00BC0DAE"/>
    <w:rsid w:val="00BD10AB"/>
    <w:rsid w:val="00BD3E2C"/>
    <w:rsid w:val="00BE0D18"/>
    <w:rsid w:val="00BE5CAC"/>
    <w:rsid w:val="00BE6DCA"/>
    <w:rsid w:val="00BE7FA0"/>
    <w:rsid w:val="00BF1FCC"/>
    <w:rsid w:val="00C104B5"/>
    <w:rsid w:val="00C14FB5"/>
    <w:rsid w:val="00C83591"/>
    <w:rsid w:val="00C95EB0"/>
    <w:rsid w:val="00C96E87"/>
    <w:rsid w:val="00C97BBF"/>
    <w:rsid w:val="00CA0A09"/>
    <w:rsid w:val="00CA77DB"/>
    <w:rsid w:val="00CB43CD"/>
    <w:rsid w:val="00CB5FB4"/>
    <w:rsid w:val="00CC3869"/>
    <w:rsid w:val="00CD2A13"/>
    <w:rsid w:val="00CE0ED3"/>
    <w:rsid w:val="00CE1A08"/>
    <w:rsid w:val="00CE4711"/>
    <w:rsid w:val="00CE4897"/>
    <w:rsid w:val="00CE5C6C"/>
    <w:rsid w:val="00CE6705"/>
    <w:rsid w:val="00CF0B02"/>
    <w:rsid w:val="00CF2034"/>
    <w:rsid w:val="00CF465E"/>
    <w:rsid w:val="00CF59A1"/>
    <w:rsid w:val="00D036DB"/>
    <w:rsid w:val="00D047A9"/>
    <w:rsid w:val="00D1081A"/>
    <w:rsid w:val="00D12046"/>
    <w:rsid w:val="00D13635"/>
    <w:rsid w:val="00D34E3A"/>
    <w:rsid w:val="00D36394"/>
    <w:rsid w:val="00D42475"/>
    <w:rsid w:val="00D535A9"/>
    <w:rsid w:val="00D72D79"/>
    <w:rsid w:val="00D763FD"/>
    <w:rsid w:val="00D81146"/>
    <w:rsid w:val="00D856B7"/>
    <w:rsid w:val="00DB1107"/>
    <w:rsid w:val="00DB1283"/>
    <w:rsid w:val="00DB5DAB"/>
    <w:rsid w:val="00DC49B0"/>
    <w:rsid w:val="00DD19BD"/>
    <w:rsid w:val="00DD38BA"/>
    <w:rsid w:val="00DD402D"/>
    <w:rsid w:val="00DD58CC"/>
    <w:rsid w:val="00DD74E3"/>
    <w:rsid w:val="00DE03FC"/>
    <w:rsid w:val="00DE1161"/>
    <w:rsid w:val="00DE3223"/>
    <w:rsid w:val="00DF2D93"/>
    <w:rsid w:val="00DF437F"/>
    <w:rsid w:val="00E02671"/>
    <w:rsid w:val="00E03AD8"/>
    <w:rsid w:val="00E04CBA"/>
    <w:rsid w:val="00E05550"/>
    <w:rsid w:val="00E058CE"/>
    <w:rsid w:val="00E137EC"/>
    <w:rsid w:val="00E153B9"/>
    <w:rsid w:val="00E30D93"/>
    <w:rsid w:val="00E372A9"/>
    <w:rsid w:val="00E403F2"/>
    <w:rsid w:val="00E43389"/>
    <w:rsid w:val="00E5193F"/>
    <w:rsid w:val="00E764F3"/>
    <w:rsid w:val="00E765C2"/>
    <w:rsid w:val="00E77529"/>
    <w:rsid w:val="00E811BB"/>
    <w:rsid w:val="00E87637"/>
    <w:rsid w:val="00E90360"/>
    <w:rsid w:val="00E9391E"/>
    <w:rsid w:val="00E94F13"/>
    <w:rsid w:val="00E95F09"/>
    <w:rsid w:val="00EA3A23"/>
    <w:rsid w:val="00EA46EE"/>
    <w:rsid w:val="00EA79BE"/>
    <w:rsid w:val="00EB1264"/>
    <w:rsid w:val="00EB3009"/>
    <w:rsid w:val="00EB325F"/>
    <w:rsid w:val="00EB6DB3"/>
    <w:rsid w:val="00EB70B2"/>
    <w:rsid w:val="00EC4EA3"/>
    <w:rsid w:val="00EC6438"/>
    <w:rsid w:val="00ED27B5"/>
    <w:rsid w:val="00ED2B66"/>
    <w:rsid w:val="00ED2FA3"/>
    <w:rsid w:val="00EE4A5F"/>
    <w:rsid w:val="00EE4F98"/>
    <w:rsid w:val="00EF0E3D"/>
    <w:rsid w:val="00EF7C41"/>
    <w:rsid w:val="00F05CE8"/>
    <w:rsid w:val="00F13E0F"/>
    <w:rsid w:val="00F163C8"/>
    <w:rsid w:val="00F17BAF"/>
    <w:rsid w:val="00F20FE3"/>
    <w:rsid w:val="00F24AD7"/>
    <w:rsid w:val="00F32739"/>
    <w:rsid w:val="00F32BD4"/>
    <w:rsid w:val="00F33E10"/>
    <w:rsid w:val="00F61E70"/>
    <w:rsid w:val="00F75750"/>
    <w:rsid w:val="00F81F33"/>
    <w:rsid w:val="00F91F51"/>
    <w:rsid w:val="00F92EEA"/>
    <w:rsid w:val="00FA1FFD"/>
    <w:rsid w:val="00FA7714"/>
    <w:rsid w:val="00FC19B5"/>
    <w:rsid w:val="00FC6A5D"/>
    <w:rsid w:val="00FD3CFD"/>
    <w:rsid w:val="00FD6126"/>
    <w:rsid w:val="00FE08AB"/>
    <w:rsid w:val="00FE40EB"/>
    <w:rsid w:val="00FF21EA"/>
    <w:rsid w:val="00FF2BC5"/>
    <w:rsid w:val="00FF3BC5"/>
    <w:rsid w:val="00FF5323"/>
    <w:rsid w:val="00FF7247"/>
    <w:rsid w:val="00FF7AB0"/>
    <w:rsid w:val="03CE04CE"/>
    <w:rsid w:val="129F5829"/>
    <w:rsid w:val="1407218A"/>
    <w:rsid w:val="21AD00EF"/>
    <w:rsid w:val="25E90954"/>
    <w:rsid w:val="2E517830"/>
    <w:rsid w:val="43163982"/>
    <w:rsid w:val="4770423C"/>
    <w:rsid w:val="55C53E49"/>
    <w:rsid w:val="5F474BAE"/>
    <w:rsid w:val="60615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306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160" w:line="259" w:lineRule="auto"/>
    </w:pPr>
    <w:rPr>
      <w:rFonts w:asciiTheme="minorHAnsi" w:eastAsiaTheme="minorHAnsi" w:hAnsiTheme="minorHAnsi" w:cstheme="minorBidi"/>
      <w:color w:val="595959" w:themeColor="text1" w:themeTint="A6"/>
      <w:sz w:val="22"/>
      <w:szCs w:val="22"/>
    </w:rPr>
  </w:style>
  <w:style w:type="paragraph" w:styleId="1">
    <w:name w:val="heading 1"/>
    <w:basedOn w:val="a0"/>
    <w:next w:val="a0"/>
    <w:link w:val="10"/>
    <w:uiPriority w:val="9"/>
    <w:qFormat/>
    <w:pPr>
      <w:keepNext/>
      <w:keepLines/>
      <w:outlineLvl w:val="0"/>
    </w:pPr>
    <w:rPr>
      <w:rFonts w:asciiTheme="majorHAnsi" w:eastAsiaTheme="majorEastAsia" w:hAnsiTheme="majorHAnsi" w:cstheme="majorBidi"/>
      <w:b/>
      <w:color w:val="797B7E" w:themeColor="accent1"/>
      <w:sz w:val="40"/>
      <w:szCs w:val="32"/>
    </w:rPr>
  </w:style>
  <w:style w:type="paragraph" w:styleId="2">
    <w:name w:val="heading 2"/>
    <w:basedOn w:val="a0"/>
    <w:next w:val="a0"/>
    <w:link w:val="20"/>
    <w:uiPriority w:val="9"/>
    <w:semiHidden/>
    <w:qFormat/>
    <w:pPr>
      <w:outlineLvl w:val="1"/>
    </w:pPr>
    <w:rPr>
      <w:rFonts w:ascii="Tw Cen MT" w:hAnsi="Tw Cen MT"/>
      <w:b/>
      <w:bCs/>
      <w:color w:val="797B7E" w:themeColor="accent1"/>
      <w:sz w:val="40"/>
      <w:szCs w:val="40"/>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797B7E" w:themeColor="accent1"/>
      <w14:textFill>
        <w14:solidFill>
          <w14:schemeClr w14:val="accent1">
            <w14:lumMod w14:val="75000"/>
            <w14:lumMod w14:val="65000"/>
            <w14:lumOff w14:val="35000"/>
          </w14:schemeClr>
        </w14:solidFill>
      </w14:textFil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uiPriority w:val="35"/>
    <w:qFormat/>
    <w:pPr>
      <w:spacing w:before="600" w:after="200" w:line="240" w:lineRule="auto"/>
    </w:pPr>
    <w:rPr>
      <w:iCs/>
      <w:color w:val="FFFFFF" w:themeColor="background1"/>
      <w:sz w:val="14"/>
      <w:szCs w:val="18"/>
    </w:rPr>
  </w:style>
  <w:style w:type="paragraph" w:styleId="a5">
    <w:name w:val="footer"/>
    <w:basedOn w:val="a0"/>
    <w:link w:val="a6"/>
    <w:uiPriority w:val="99"/>
    <w:qFormat/>
    <w:pPr>
      <w:tabs>
        <w:tab w:val="center" w:pos="4680"/>
        <w:tab w:val="right" w:pos="9360"/>
      </w:tabs>
      <w:spacing w:after="0" w:line="240" w:lineRule="auto"/>
    </w:pPr>
  </w:style>
  <w:style w:type="paragraph" w:styleId="a7">
    <w:name w:val="header"/>
    <w:basedOn w:val="a0"/>
    <w:link w:val="a8"/>
    <w:uiPriority w:val="99"/>
    <w:qFormat/>
    <w:pPr>
      <w:tabs>
        <w:tab w:val="center" w:pos="4680"/>
        <w:tab w:val="right" w:pos="9360"/>
      </w:tabs>
      <w:spacing w:after="0" w:line="240" w:lineRule="auto"/>
    </w:pPr>
  </w:style>
  <w:style w:type="character" w:styleId="a9">
    <w:name w:val="line number"/>
    <w:basedOn w:val="a1"/>
    <w:uiPriority w:val="99"/>
    <w:semiHidden/>
    <w:unhideWhenUsed/>
    <w:qFormat/>
  </w:style>
  <w:style w:type="paragraph" w:styleId="a">
    <w:name w:val="List Bullet"/>
    <w:basedOn w:val="aa"/>
    <w:uiPriority w:val="99"/>
    <w:qFormat/>
    <w:pPr>
      <w:numPr>
        <w:numId w:val="1"/>
      </w:numPr>
      <w:ind w:left="426" w:hanging="426"/>
    </w:pPr>
  </w:style>
  <w:style w:type="paragraph" w:styleId="aa">
    <w:name w:val="List Paragraph"/>
    <w:basedOn w:val="a0"/>
    <w:uiPriority w:val="34"/>
    <w:qFormat/>
    <w:pPr>
      <w:ind w:left="720"/>
      <w:contextualSpacing/>
    </w:pPr>
  </w:style>
  <w:style w:type="paragraph" w:styleId="ab">
    <w:name w:val="Normal (Web)"/>
    <w:basedOn w:val="a0"/>
    <w:uiPriority w:val="99"/>
    <w:unhideWhenUsed/>
    <w:qFormat/>
    <w:pPr>
      <w:spacing w:before="100" w:beforeAutospacing="1" w:after="100" w:afterAutospacing="1" w:line="240" w:lineRule="auto"/>
    </w:pPr>
    <w:rPr>
      <w:rFonts w:ascii="Times New Roman" w:eastAsia="Times New Roman" w:hAnsi="Times New Roman" w:cs="Times New Roman"/>
      <w:color w:val="000000"/>
      <w:sz w:val="24"/>
      <w:szCs w:val="24"/>
      <w14:textFill>
        <w14:solidFill>
          <w14:srgbClr w14:val="000000">
            <w14:lumMod w14:val="65000"/>
            <w14:lumOff w14:val="35000"/>
          </w14:srgbClr>
        </w14:solidFill>
      </w14:textFill>
    </w:rPr>
  </w:style>
  <w:style w:type="character" w:styleId="ac">
    <w:name w:val="Strong"/>
    <w:basedOn w:val="a1"/>
    <w:uiPriority w:val="22"/>
    <w:qFormat/>
    <w:rPr>
      <w:b/>
      <w:bCs/>
    </w:rPr>
  </w:style>
  <w:style w:type="paragraph" w:styleId="ad">
    <w:name w:val="Subtitle"/>
    <w:basedOn w:val="a0"/>
    <w:next w:val="a0"/>
    <w:link w:val="ae"/>
    <w:uiPriority w:val="11"/>
    <w:qFormat/>
    <w:pPr>
      <w:spacing w:line="192" w:lineRule="auto"/>
    </w:pPr>
    <w:rPr>
      <w:rFonts w:asciiTheme="majorHAnsi" w:eastAsiaTheme="minorEastAsia" w:hAnsiTheme="majorHAnsi"/>
      <w:b/>
      <w:color w:val="FFFFFF" w:themeColor="background1"/>
      <w:sz w:val="220"/>
    </w:rPr>
  </w:style>
  <w:style w:type="table" w:styleId="a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0"/>
    <w:next w:val="a0"/>
    <w:link w:val="af1"/>
    <w:uiPriority w:val="10"/>
    <w:qFormat/>
    <w:pPr>
      <w:spacing w:line="192" w:lineRule="auto"/>
      <w:contextualSpacing/>
    </w:pPr>
    <w:rPr>
      <w:rFonts w:asciiTheme="majorHAnsi" w:eastAsiaTheme="majorEastAsia" w:hAnsiTheme="majorHAnsi" w:cstheme="majorBidi"/>
      <w:color w:val="FFFFFF" w:themeColor="background1"/>
      <w:kern w:val="28"/>
      <w:sz w:val="96"/>
      <w:szCs w:val="56"/>
    </w:rPr>
  </w:style>
  <w:style w:type="paragraph" w:styleId="11">
    <w:name w:val="toc 1"/>
    <w:basedOn w:val="a0"/>
    <w:next w:val="a0"/>
    <w:autoRedefine/>
    <w:uiPriority w:val="39"/>
    <w:unhideWhenUsed/>
    <w:qFormat/>
    <w:pPr>
      <w:spacing w:after="100"/>
    </w:pPr>
    <w:rPr>
      <w:rFonts w:eastAsiaTheme="minorEastAsia" w:cs="Times New Roman"/>
      <w:color w:val="000000"/>
      <w14:textFill>
        <w14:solidFill>
          <w14:srgbClr w14:val="000000">
            <w14:lumMod w14:val="65000"/>
            <w14:lumOff w14:val="35000"/>
          </w14:srgbClr>
        </w14:solidFill>
      </w14:textFill>
    </w:rPr>
  </w:style>
  <w:style w:type="paragraph" w:styleId="21">
    <w:name w:val="toc 2"/>
    <w:basedOn w:val="a0"/>
    <w:next w:val="a0"/>
    <w:autoRedefine/>
    <w:uiPriority w:val="39"/>
    <w:unhideWhenUsed/>
    <w:qFormat/>
    <w:pPr>
      <w:spacing w:after="100"/>
      <w:ind w:left="220"/>
    </w:pPr>
    <w:rPr>
      <w:rFonts w:eastAsiaTheme="minorEastAsia" w:cs="Times New Roman"/>
      <w:color w:val="000000"/>
      <w14:textFill>
        <w14:solidFill>
          <w14:srgbClr w14:val="000000">
            <w14:lumMod w14:val="65000"/>
            <w14:lumOff w14:val="35000"/>
          </w14:srgbClr>
        </w14:solidFill>
      </w14:textFill>
    </w:rPr>
  </w:style>
  <w:style w:type="paragraph" w:styleId="3">
    <w:name w:val="toc 3"/>
    <w:basedOn w:val="a0"/>
    <w:next w:val="a0"/>
    <w:autoRedefine/>
    <w:uiPriority w:val="39"/>
    <w:unhideWhenUsed/>
    <w:qFormat/>
    <w:pPr>
      <w:spacing w:after="100"/>
      <w:ind w:left="440"/>
    </w:pPr>
    <w:rPr>
      <w:rFonts w:eastAsiaTheme="minorEastAsia" w:cs="Times New Roman"/>
      <w:color w:val="000000"/>
      <w14:textFill>
        <w14:solidFill>
          <w14:srgbClr w14:val="000000">
            <w14:lumMod w14:val="65000"/>
            <w14:lumOff w14:val="35000"/>
          </w14:srgbClr>
        </w14:solidFill>
      </w14:textFill>
    </w:rPr>
  </w:style>
  <w:style w:type="character" w:customStyle="1" w:styleId="20">
    <w:name w:val="Заголовок 2 Знак"/>
    <w:basedOn w:val="a1"/>
    <w:link w:val="2"/>
    <w:uiPriority w:val="9"/>
    <w:semiHidden/>
    <w:qFormat/>
    <w:rPr>
      <w:rFonts w:ascii="Tw Cen MT" w:hAnsi="Tw Cen MT"/>
      <w:b/>
      <w:bCs/>
      <w:color w:val="797B7E" w:themeColor="accent1"/>
      <w:sz w:val="40"/>
      <w:szCs w:val="40"/>
    </w:rPr>
  </w:style>
  <w:style w:type="character" w:customStyle="1" w:styleId="a8">
    <w:name w:val="Верхний колонтитул Знак"/>
    <w:basedOn w:val="a1"/>
    <w:link w:val="a7"/>
    <w:uiPriority w:val="99"/>
    <w:qFormat/>
  </w:style>
  <w:style w:type="character" w:customStyle="1" w:styleId="a6">
    <w:name w:val="Нижний колонтитул Знак"/>
    <w:basedOn w:val="a1"/>
    <w:link w:val="a5"/>
    <w:uiPriority w:val="99"/>
    <w:qFormat/>
  </w:style>
  <w:style w:type="character" w:customStyle="1" w:styleId="af1">
    <w:name w:val="Заголовок Знак"/>
    <w:basedOn w:val="a1"/>
    <w:link w:val="af0"/>
    <w:uiPriority w:val="10"/>
    <w:qFormat/>
    <w:rPr>
      <w:rFonts w:asciiTheme="majorHAnsi" w:eastAsiaTheme="majorEastAsia" w:hAnsiTheme="majorHAnsi" w:cstheme="majorBidi"/>
      <w:color w:val="FFFFFF" w:themeColor="background1"/>
      <w:kern w:val="28"/>
      <w:sz w:val="96"/>
      <w:szCs w:val="56"/>
    </w:rPr>
  </w:style>
  <w:style w:type="character" w:styleId="af2">
    <w:name w:val="Placeholder Text"/>
    <w:basedOn w:val="a1"/>
    <w:uiPriority w:val="99"/>
    <w:semiHidden/>
    <w:qFormat/>
    <w:rPr>
      <w:color w:val="808080"/>
    </w:rPr>
  </w:style>
  <w:style w:type="character" w:customStyle="1" w:styleId="ae">
    <w:name w:val="Подзаголовок Знак"/>
    <w:basedOn w:val="a1"/>
    <w:link w:val="ad"/>
    <w:uiPriority w:val="11"/>
    <w:qFormat/>
    <w:rPr>
      <w:rFonts w:asciiTheme="majorHAnsi" w:eastAsiaTheme="minorEastAsia" w:hAnsiTheme="majorHAnsi"/>
      <w:b/>
      <w:color w:val="FFFFFF" w:themeColor="background1"/>
      <w:sz w:val="220"/>
    </w:rPr>
  </w:style>
  <w:style w:type="paragraph" w:customStyle="1" w:styleId="Introduction">
    <w:name w:val="Introduction"/>
    <w:basedOn w:val="a0"/>
    <w:next w:val="a0"/>
    <w:link w:val="IntroductionChar"/>
    <w:uiPriority w:val="12"/>
    <w:qFormat/>
    <w:rPr>
      <w:color w:val="000000"/>
      <w:sz w:val="32"/>
      <w:szCs w:val="32"/>
      <w14:textFill>
        <w14:solidFill>
          <w14:srgbClr w14:val="000000">
            <w14:lumMod w14:val="65000"/>
            <w14:lumOff w14:val="35000"/>
          </w14:srgbClr>
        </w14:solidFill>
      </w14:textFill>
    </w:rPr>
  </w:style>
  <w:style w:type="paragraph" w:customStyle="1" w:styleId="Author">
    <w:name w:val="Author"/>
    <w:basedOn w:val="a0"/>
    <w:next w:val="a0"/>
    <w:link w:val="AuthorChar"/>
    <w:uiPriority w:val="12"/>
    <w:qFormat/>
    <w:rPr>
      <w:color w:val="000000"/>
      <w14:textFill>
        <w14:solidFill>
          <w14:srgbClr w14:val="000000">
            <w14:lumMod w14:val="65000"/>
            <w14:lumOff w14:val="35000"/>
          </w14:srgbClr>
        </w14:solidFill>
      </w14:textFill>
    </w:rPr>
  </w:style>
  <w:style w:type="character" w:customStyle="1" w:styleId="IntroductionChar">
    <w:name w:val="Introduction Char"/>
    <w:basedOn w:val="a1"/>
    <w:link w:val="Introduction"/>
    <w:uiPriority w:val="12"/>
    <w:qFormat/>
    <w:rPr>
      <w:color w:val="auto"/>
      <w:sz w:val="32"/>
      <w:szCs w:val="32"/>
    </w:rPr>
  </w:style>
  <w:style w:type="character" w:customStyle="1" w:styleId="10">
    <w:name w:val="Заголовок 1 Знак"/>
    <w:basedOn w:val="a1"/>
    <w:link w:val="1"/>
    <w:uiPriority w:val="9"/>
    <w:qFormat/>
    <w:rPr>
      <w:rFonts w:asciiTheme="majorHAnsi" w:eastAsiaTheme="majorEastAsia" w:hAnsiTheme="majorHAnsi" w:cstheme="majorBidi"/>
      <w:b/>
      <w:color w:val="797B7E" w:themeColor="accent1"/>
      <w:sz w:val="40"/>
      <w:szCs w:val="32"/>
    </w:rPr>
  </w:style>
  <w:style w:type="character" w:customStyle="1" w:styleId="AuthorChar">
    <w:name w:val="Author Char"/>
    <w:basedOn w:val="a1"/>
    <w:link w:val="Author"/>
    <w:uiPriority w:val="12"/>
    <w:qFormat/>
    <w:rPr>
      <w:color w:val="auto"/>
    </w:rPr>
  </w:style>
  <w:style w:type="paragraph" w:styleId="22">
    <w:name w:val="Quote"/>
    <w:basedOn w:val="a0"/>
    <w:next w:val="a0"/>
    <w:link w:val="23"/>
    <w:uiPriority w:val="29"/>
    <w:qFormat/>
    <w:pPr>
      <w:spacing w:after="0"/>
      <w:jc w:val="center"/>
    </w:pPr>
    <w:rPr>
      <w:iCs/>
      <w:color w:val="404040" w:themeColor="text1" w:themeTint="BF"/>
      <w:sz w:val="36"/>
    </w:rPr>
  </w:style>
  <w:style w:type="character" w:customStyle="1" w:styleId="23">
    <w:name w:val="Цитата 2 Знак"/>
    <w:basedOn w:val="a1"/>
    <w:link w:val="22"/>
    <w:uiPriority w:val="29"/>
    <w:qFormat/>
    <w:rPr>
      <w:iCs/>
      <w:color w:val="404040" w:themeColor="text1" w:themeTint="BF"/>
      <w:sz w:val="36"/>
    </w:rPr>
  </w:style>
  <w:style w:type="paragraph" w:customStyle="1" w:styleId="QuoteOpen">
    <w:name w:val="Quote Open"/>
    <w:basedOn w:val="a0"/>
    <w:next w:val="a0"/>
    <w:link w:val="QuoteOpenChar"/>
    <w:uiPriority w:val="29"/>
    <w:qFormat/>
    <w:pPr>
      <w:spacing w:after="0" w:line="192" w:lineRule="auto"/>
      <w:jc w:val="right"/>
    </w:pPr>
    <w:rPr>
      <w:rFonts w:asciiTheme="majorHAnsi" w:hAnsiTheme="majorHAnsi"/>
      <w:i/>
      <w:iCs/>
      <w:color w:val="797B7E" w:themeColor="accent1"/>
      <w:sz w:val="240"/>
      <w:szCs w:val="240"/>
    </w:rPr>
  </w:style>
  <w:style w:type="paragraph" w:customStyle="1" w:styleId="QuoteClose">
    <w:name w:val="Quote Close"/>
    <w:basedOn w:val="a0"/>
    <w:next w:val="a0"/>
    <w:link w:val="QuoteCloseChar"/>
    <w:uiPriority w:val="29"/>
    <w:qFormat/>
    <w:pPr>
      <w:spacing w:after="0" w:line="192" w:lineRule="auto"/>
    </w:pPr>
    <w:rPr>
      <w:rFonts w:asciiTheme="majorHAnsi" w:hAnsiTheme="majorHAnsi"/>
      <w:i/>
      <w:iCs/>
      <w:color w:val="08A1D9" w:themeColor="accent3"/>
      <w:sz w:val="240"/>
      <w:szCs w:val="240"/>
    </w:rPr>
  </w:style>
  <w:style w:type="character" w:customStyle="1" w:styleId="QuoteOpenChar">
    <w:name w:val="Quote Open Char"/>
    <w:basedOn w:val="a1"/>
    <w:link w:val="QuoteOpen"/>
    <w:uiPriority w:val="29"/>
    <w:qFormat/>
    <w:rPr>
      <w:rFonts w:asciiTheme="majorHAnsi" w:hAnsiTheme="majorHAnsi"/>
      <w:i/>
      <w:iCs/>
      <w:color w:val="797B7E" w:themeColor="accent1"/>
      <w:sz w:val="240"/>
      <w:szCs w:val="240"/>
    </w:rPr>
  </w:style>
  <w:style w:type="paragraph" w:customStyle="1" w:styleId="Quote2">
    <w:name w:val="Quote 2"/>
    <w:basedOn w:val="a0"/>
    <w:next w:val="a0"/>
    <w:link w:val="Quote2Char"/>
    <w:uiPriority w:val="29"/>
    <w:qFormat/>
    <w:pPr>
      <w:tabs>
        <w:tab w:val="left" w:pos="5812"/>
      </w:tabs>
      <w:spacing w:after="0"/>
      <w:ind w:left="709" w:right="766"/>
      <w:jc w:val="center"/>
    </w:pPr>
    <w:rPr>
      <w:i/>
      <w:iCs/>
      <w:color w:val="FFFFFF" w:themeColor="background1"/>
      <w:sz w:val="36"/>
      <w:szCs w:val="36"/>
    </w:rPr>
  </w:style>
  <w:style w:type="character" w:customStyle="1" w:styleId="QuoteCloseChar">
    <w:name w:val="Quote Close Char"/>
    <w:basedOn w:val="a1"/>
    <w:link w:val="QuoteClose"/>
    <w:uiPriority w:val="29"/>
    <w:qFormat/>
    <w:rPr>
      <w:rFonts w:asciiTheme="majorHAnsi" w:hAnsiTheme="majorHAnsi"/>
      <w:i/>
      <w:iCs/>
      <w:color w:val="08A1D9" w:themeColor="accent3"/>
      <w:sz w:val="240"/>
      <w:szCs w:val="240"/>
    </w:rPr>
  </w:style>
  <w:style w:type="paragraph" w:customStyle="1" w:styleId="ChapterTitle">
    <w:name w:val="Chapter Title"/>
    <w:basedOn w:val="a0"/>
    <w:next w:val="a0"/>
    <w:link w:val="ChapterTitleChar"/>
    <w:uiPriority w:val="13"/>
    <w:qFormat/>
    <w:pPr>
      <w:spacing w:line="192" w:lineRule="auto"/>
    </w:pPr>
    <w:rPr>
      <w:rFonts w:asciiTheme="majorHAnsi" w:hAnsiTheme="majorHAnsi"/>
      <w:b/>
      <w:bCs/>
      <w:color w:val="FFFFFF" w:themeColor="background1"/>
      <w:spacing w:val="-40"/>
      <w:sz w:val="180"/>
      <w:szCs w:val="180"/>
    </w:rPr>
  </w:style>
  <w:style w:type="character" w:customStyle="1" w:styleId="Quote2Char">
    <w:name w:val="Quote 2 Char"/>
    <w:basedOn w:val="a1"/>
    <w:link w:val="Quote2"/>
    <w:uiPriority w:val="29"/>
    <w:qFormat/>
    <w:rPr>
      <w:i/>
      <w:iCs/>
      <w:color w:val="FFFFFF" w:themeColor="background1"/>
      <w:sz w:val="36"/>
      <w:szCs w:val="36"/>
    </w:rPr>
  </w:style>
  <w:style w:type="character" w:customStyle="1" w:styleId="ChapterTitleChar">
    <w:name w:val="Chapter Title Char"/>
    <w:basedOn w:val="a1"/>
    <w:link w:val="ChapterTitle"/>
    <w:uiPriority w:val="13"/>
    <w:qFormat/>
    <w:rPr>
      <w:rFonts w:asciiTheme="majorHAnsi" w:hAnsiTheme="majorHAnsi"/>
      <w:b/>
      <w:bCs/>
      <w:color w:val="FFFFFF" w:themeColor="background1"/>
      <w:spacing w:val="-40"/>
      <w:sz w:val="180"/>
      <w:szCs w:val="180"/>
    </w:rPr>
  </w:style>
  <w:style w:type="paragraph" w:customStyle="1" w:styleId="Quote3">
    <w:name w:val="Quote 3"/>
    <w:basedOn w:val="a0"/>
    <w:next w:val="a0"/>
    <w:link w:val="Quote3Char"/>
    <w:uiPriority w:val="29"/>
    <w:qFormat/>
    <w:rPr>
      <w:rFonts w:asciiTheme="majorHAnsi" w:hAnsiTheme="majorHAnsi"/>
      <w:bCs/>
      <w:sz w:val="36"/>
      <w:szCs w:val="36"/>
    </w:rPr>
  </w:style>
  <w:style w:type="character" w:customStyle="1" w:styleId="Quote3Char">
    <w:name w:val="Quote 3 Char"/>
    <w:basedOn w:val="a1"/>
    <w:link w:val="Quote3"/>
    <w:uiPriority w:val="29"/>
    <w:qFormat/>
    <w:rPr>
      <w:rFonts w:asciiTheme="majorHAnsi" w:hAnsiTheme="majorHAnsi"/>
      <w:bCs/>
      <w:sz w:val="36"/>
      <w:szCs w:val="36"/>
    </w:rPr>
  </w:style>
  <w:style w:type="paragraph" w:customStyle="1" w:styleId="Quote4">
    <w:name w:val="Quote 4"/>
    <w:basedOn w:val="a0"/>
    <w:next w:val="a0"/>
    <w:link w:val="Quote4Char"/>
    <w:uiPriority w:val="29"/>
    <w:qFormat/>
    <w:pPr>
      <w:spacing w:after="0"/>
      <w:ind w:left="709" w:right="709"/>
      <w:jc w:val="center"/>
    </w:pPr>
    <w:rPr>
      <w:rFonts w:asciiTheme="majorHAnsi" w:hAnsiTheme="majorHAnsi"/>
      <w:color w:val="000000"/>
      <w:sz w:val="52"/>
      <w14:textFill>
        <w14:solidFill>
          <w14:srgbClr w14:val="000000">
            <w14:lumMod w14:val="65000"/>
            <w14:lumOff w14:val="35000"/>
          </w14:srgbClr>
        </w14:solidFill>
      </w14:textFill>
    </w:rPr>
  </w:style>
  <w:style w:type="character" w:customStyle="1" w:styleId="Quote4Char">
    <w:name w:val="Quote 4 Char"/>
    <w:basedOn w:val="a1"/>
    <w:link w:val="Quote4"/>
    <w:uiPriority w:val="29"/>
    <w:qFormat/>
    <w:rPr>
      <w:rFonts w:asciiTheme="majorHAnsi" w:hAnsiTheme="majorHAnsi"/>
      <w:color w:val="auto"/>
      <w:sz w:val="52"/>
    </w:rPr>
  </w:style>
  <w:style w:type="paragraph" w:customStyle="1" w:styleId="Quote5">
    <w:name w:val="Quote 5"/>
    <w:basedOn w:val="a0"/>
    <w:next w:val="a0"/>
    <w:link w:val="Quote5Char"/>
    <w:uiPriority w:val="29"/>
    <w:qFormat/>
    <w:rPr>
      <w:color w:val="F96A1B" w:themeColor="accent2"/>
      <w:sz w:val="44"/>
      <w:szCs w:val="44"/>
    </w:rPr>
  </w:style>
  <w:style w:type="paragraph" w:customStyle="1" w:styleId="Caption2">
    <w:name w:val="Caption 2"/>
    <w:basedOn w:val="a0"/>
    <w:next w:val="a0"/>
    <w:link w:val="Caption2Char"/>
    <w:uiPriority w:val="99"/>
    <w:qFormat/>
    <w:rPr>
      <w:sz w:val="14"/>
    </w:rPr>
  </w:style>
  <w:style w:type="character" w:customStyle="1" w:styleId="Quote5Char">
    <w:name w:val="Quote 5 Char"/>
    <w:basedOn w:val="a1"/>
    <w:link w:val="Quote5"/>
    <w:uiPriority w:val="29"/>
    <w:qFormat/>
    <w:rPr>
      <w:color w:val="F96A1B" w:themeColor="accent2"/>
      <w:sz w:val="44"/>
      <w:szCs w:val="44"/>
    </w:rPr>
  </w:style>
  <w:style w:type="paragraph" w:customStyle="1" w:styleId="Quote6">
    <w:name w:val="Quote 6"/>
    <w:basedOn w:val="a0"/>
    <w:next w:val="a0"/>
    <w:link w:val="Quote6Char"/>
    <w:uiPriority w:val="29"/>
    <w:qFormat/>
    <w:rPr>
      <w:color w:val="797B7E" w:themeColor="accent1"/>
      <w:sz w:val="44"/>
      <w:szCs w:val="44"/>
    </w:rPr>
  </w:style>
  <w:style w:type="character" w:customStyle="1" w:styleId="Caption2Char">
    <w:name w:val="Caption 2 Char"/>
    <w:basedOn w:val="a1"/>
    <w:link w:val="Caption2"/>
    <w:uiPriority w:val="99"/>
    <w:qFormat/>
    <w:rPr>
      <w:sz w:val="14"/>
    </w:rPr>
  </w:style>
  <w:style w:type="paragraph" w:customStyle="1" w:styleId="Quote7">
    <w:name w:val="Quote 7"/>
    <w:basedOn w:val="a0"/>
    <w:next w:val="a0"/>
    <w:link w:val="Quote7Char"/>
    <w:uiPriority w:val="29"/>
    <w:qFormat/>
    <w:pPr>
      <w:tabs>
        <w:tab w:val="left" w:pos="5812"/>
      </w:tabs>
      <w:spacing w:after="0"/>
      <w:ind w:left="709" w:right="766"/>
      <w:jc w:val="center"/>
    </w:pPr>
    <w:rPr>
      <w:rFonts w:asciiTheme="majorHAnsi" w:hAnsiTheme="majorHAnsi"/>
      <w:color w:val="FFFFFF" w:themeColor="background1"/>
      <w:sz w:val="28"/>
      <w:szCs w:val="28"/>
    </w:rPr>
  </w:style>
  <w:style w:type="character" w:customStyle="1" w:styleId="Quote6Char">
    <w:name w:val="Quote 6 Char"/>
    <w:basedOn w:val="a1"/>
    <w:link w:val="Quote6"/>
    <w:uiPriority w:val="29"/>
    <w:qFormat/>
    <w:rPr>
      <w:color w:val="797B7E" w:themeColor="accent1"/>
      <w:sz w:val="44"/>
      <w:szCs w:val="44"/>
    </w:rPr>
  </w:style>
  <w:style w:type="character" w:customStyle="1" w:styleId="IntenseReference1">
    <w:name w:val="Intense Reference1"/>
    <w:basedOn w:val="a1"/>
    <w:uiPriority w:val="32"/>
    <w:semiHidden/>
    <w:qFormat/>
    <w:rPr>
      <w:b/>
      <w:bCs/>
      <w:smallCaps/>
      <w:color w:val="797B7E" w:themeColor="accent1"/>
      <w:spacing w:val="5"/>
    </w:rPr>
  </w:style>
  <w:style w:type="character" w:customStyle="1" w:styleId="Quote7Char">
    <w:name w:val="Quote 7 Char"/>
    <w:basedOn w:val="a1"/>
    <w:link w:val="Quote7"/>
    <w:uiPriority w:val="29"/>
    <w:qFormat/>
    <w:rPr>
      <w:rFonts w:asciiTheme="majorHAnsi" w:hAnsiTheme="majorHAnsi"/>
      <w:color w:val="FFFFFF" w:themeColor="background1"/>
      <w:sz w:val="28"/>
      <w:szCs w:val="28"/>
    </w:rPr>
  </w:style>
  <w:style w:type="paragraph" w:styleId="af3">
    <w:name w:val="No Spacing"/>
    <w:link w:val="af4"/>
    <w:uiPriority w:val="1"/>
    <w:qFormat/>
    <w:rPr>
      <w:rFonts w:asciiTheme="minorHAnsi" w:eastAsiaTheme="minorEastAsia" w:hAnsiTheme="minorHAnsi" w:cstheme="minorBidi"/>
      <w:sz w:val="22"/>
      <w:szCs w:val="22"/>
    </w:rPr>
  </w:style>
  <w:style w:type="character" w:customStyle="1" w:styleId="af4">
    <w:name w:val="Без интервала Знак"/>
    <w:basedOn w:val="a1"/>
    <w:link w:val="af3"/>
    <w:uiPriority w:val="1"/>
    <w:qFormat/>
    <w:rPr>
      <w:rFonts w:eastAsiaTheme="minorEastAsia"/>
      <w:color w:val="auto"/>
    </w:rPr>
  </w:style>
  <w:style w:type="paragraph" w:customStyle="1" w:styleId="TOCHeading1">
    <w:name w:val="TOC Heading1"/>
    <w:basedOn w:val="1"/>
    <w:next w:val="a0"/>
    <w:uiPriority w:val="39"/>
    <w:unhideWhenUsed/>
    <w:qFormat/>
    <w:pPr>
      <w:spacing w:before="240" w:after="0"/>
      <w:outlineLvl w:val="9"/>
    </w:pPr>
    <w:rPr>
      <w:b w:val="0"/>
      <w:color w:val="5A5C5E" w:themeColor="accent1" w:themeShade="BF"/>
      <w:sz w:val="32"/>
    </w:rPr>
  </w:style>
  <w:style w:type="paragraph" w:customStyle="1" w:styleId="Text">
    <w:name w:val="Text"/>
    <w:basedOn w:val="a0"/>
    <w:qFormat/>
    <w:pPr>
      <w:widowControl w:val="0"/>
      <w:overflowPunct w:val="0"/>
      <w:autoSpaceDE w:val="0"/>
      <w:autoSpaceDN w:val="0"/>
      <w:adjustRightInd w:val="0"/>
      <w:spacing w:before="130" w:after="0" w:line="240" w:lineRule="auto"/>
      <w:ind w:firstLine="360"/>
      <w:jc w:val="both"/>
    </w:pPr>
    <w:rPr>
      <w:rFonts w:ascii="Times New Roman" w:eastAsia="Times New Roman" w:hAnsi="Times New Roman" w:cs="Times New Roman"/>
      <w:color w:val="000000"/>
      <w:lang w:val="ru-RU"/>
      <w14:textFill>
        <w14:solidFill>
          <w14:srgbClr w14:val="000000">
            <w14:lumMod w14:val="65000"/>
            <w14:lumOff w14:val="35000"/>
          </w14:srgbClr>
        </w14:solidFill>
      </w14:textFill>
    </w:rPr>
  </w:style>
  <w:style w:type="character" w:customStyle="1" w:styleId="40">
    <w:name w:val="Заголовок 4 Знак"/>
    <w:basedOn w:val="a1"/>
    <w:link w:val="4"/>
    <w:uiPriority w:val="9"/>
    <w:qFormat/>
    <w:rPr>
      <w:rFonts w:asciiTheme="majorHAnsi" w:eastAsiaTheme="majorEastAsia" w:hAnsiTheme="majorHAnsi" w:cstheme="majorBidi"/>
      <w:i/>
      <w:iCs/>
      <w:color w:val="5A5C5E"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6775">
      <w:bodyDiv w:val="1"/>
      <w:marLeft w:val="0"/>
      <w:marRight w:val="0"/>
      <w:marTop w:val="0"/>
      <w:marBottom w:val="0"/>
      <w:divBdr>
        <w:top w:val="none" w:sz="0" w:space="0" w:color="auto"/>
        <w:left w:val="none" w:sz="0" w:space="0" w:color="auto"/>
        <w:bottom w:val="none" w:sz="0" w:space="0" w:color="auto"/>
        <w:right w:val="none" w:sz="0" w:space="0" w:color="auto"/>
      </w:divBdr>
    </w:div>
    <w:div w:id="97989418">
      <w:bodyDiv w:val="1"/>
      <w:marLeft w:val="0"/>
      <w:marRight w:val="0"/>
      <w:marTop w:val="0"/>
      <w:marBottom w:val="0"/>
      <w:divBdr>
        <w:top w:val="none" w:sz="0" w:space="0" w:color="auto"/>
        <w:left w:val="none" w:sz="0" w:space="0" w:color="auto"/>
        <w:bottom w:val="none" w:sz="0" w:space="0" w:color="auto"/>
        <w:right w:val="none" w:sz="0" w:space="0" w:color="auto"/>
      </w:divBdr>
    </w:div>
    <w:div w:id="143589425">
      <w:bodyDiv w:val="1"/>
      <w:marLeft w:val="0"/>
      <w:marRight w:val="0"/>
      <w:marTop w:val="0"/>
      <w:marBottom w:val="0"/>
      <w:divBdr>
        <w:top w:val="none" w:sz="0" w:space="0" w:color="auto"/>
        <w:left w:val="none" w:sz="0" w:space="0" w:color="auto"/>
        <w:bottom w:val="none" w:sz="0" w:space="0" w:color="auto"/>
        <w:right w:val="none" w:sz="0" w:space="0" w:color="auto"/>
      </w:divBdr>
    </w:div>
    <w:div w:id="190920070">
      <w:bodyDiv w:val="1"/>
      <w:marLeft w:val="0"/>
      <w:marRight w:val="0"/>
      <w:marTop w:val="0"/>
      <w:marBottom w:val="0"/>
      <w:divBdr>
        <w:top w:val="none" w:sz="0" w:space="0" w:color="auto"/>
        <w:left w:val="none" w:sz="0" w:space="0" w:color="auto"/>
        <w:bottom w:val="none" w:sz="0" w:space="0" w:color="auto"/>
        <w:right w:val="none" w:sz="0" w:space="0" w:color="auto"/>
      </w:divBdr>
    </w:div>
    <w:div w:id="231164911">
      <w:bodyDiv w:val="1"/>
      <w:marLeft w:val="0"/>
      <w:marRight w:val="0"/>
      <w:marTop w:val="0"/>
      <w:marBottom w:val="0"/>
      <w:divBdr>
        <w:top w:val="none" w:sz="0" w:space="0" w:color="auto"/>
        <w:left w:val="none" w:sz="0" w:space="0" w:color="auto"/>
        <w:bottom w:val="none" w:sz="0" w:space="0" w:color="auto"/>
        <w:right w:val="none" w:sz="0" w:space="0" w:color="auto"/>
      </w:divBdr>
    </w:div>
    <w:div w:id="261377691">
      <w:bodyDiv w:val="1"/>
      <w:marLeft w:val="0"/>
      <w:marRight w:val="0"/>
      <w:marTop w:val="0"/>
      <w:marBottom w:val="0"/>
      <w:divBdr>
        <w:top w:val="none" w:sz="0" w:space="0" w:color="auto"/>
        <w:left w:val="none" w:sz="0" w:space="0" w:color="auto"/>
        <w:bottom w:val="none" w:sz="0" w:space="0" w:color="auto"/>
        <w:right w:val="none" w:sz="0" w:space="0" w:color="auto"/>
      </w:divBdr>
    </w:div>
    <w:div w:id="279148697">
      <w:bodyDiv w:val="1"/>
      <w:marLeft w:val="0"/>
      <w:marRight w:val="0"/>
      <w:marTop w:val="0"/>
      <w:marBottom w:val="0"/>
      <w:divBdr>
        <w:top w:val="none" w:sz="0" w:space="0" w:color="auto"/>
        <w:left w:val="none" w:sz="0" w:space="0" w:color="auto"/>
        <w:bottom w:val="none" w:sz="0" w:space="0" w:color="auto"/>
        <w:right w:val="none" w:sz="0" w:space="0" w:color="auto"/>
      </w:divBdr>
    </w:div>
    <w:div w:id="293021212">
      <w:bodyDiv w:val="1"/>
      <w:marLeft w:val="0"/>
      <w:marRight w:val="0"/>
      <w:marTop w:val="0"/>
      <w:marBottom w:val="0"/>
      <w:divBdr>
        <w:top w:val="none" w:sz="0" w:space="0" w:color="auto"/>
        <w:left w:val="none" w:sz="0" w:space="0" w:color="auto"/>
        <w:bottom w:val="none" w:sz="0" w:space="0" w:color="auto"/>
        <w:right w:val="none" w:sz="0" w:space="0" w:color="auto"/>
      </w:divBdr>
    </w:div>
    <w:div w:id="324165161">
      <w:bodyDiv w:val="1"/>
      <w:marLeft w:val="0"/>
      <w:marRight w:val="0"/>
      <w:marTop w:val="0"/>
      <w:marBottom w:val="0"/>
      <w:divBdr>
        <w:top w:val="none" w:sz="0" w:space="0" w:color="auto"/>
        <w:left w:val="none" w:sz="0" w:space="0" w:color="auto"/>
        <w:bottom w:val="none" w:sz="0" w:space="0" w:color="auto"/>
        <w:right w:val="none" w:sz="0" w:space="0" w:color="auto"/>
      </w:divBdr>
    </w:div>
    <w:div w:id="507598772">
      <w:bodyDiv w:val="1"/>
      <w:marLeft w:val="0"/>
      <w:marRight w:val="0"/>
      <w:marTop w:val="0"/>
      <w:marBottom w:val="0"/>
      <w:divBdr>
        <w:top w:val="none" w:sz="0" w:space="0" w:color="auto"/>
        <w:left w:val="none" w:sz="0" w:space="0" w:color="auto"/>
        <w:bottom w:val="none" w:sz="0" w:space="0" w:color="auto"/>
        <w:right w:val="none" w:sz="0" w:space="0" w:color="auto"/>
      </w:divBdr>
    </w:div>
    <w:div w:id="687829724">
      <w:bodyDiv w:val="1"/>
      <w:marLeft w:val="0"/>
      <w:marRight w:val="0"/>
      <w:marTop w:val="0"/>
      <w:marBottom w:val="0"/>
      <w:divBdr>
        <w:top w:val="none" w:sz="0" w:space="0" w:color="auto"/>
        <w:left w:val="none" w:sz="0" w:space="0" w:color="auto"/>
        <w:bottom w:val="none" w:sz="0" w:space="0" w:color="auto"/>
        <w:right w:val="none" w:sz="0" w:space="0" w:color="auto"/>
      </w:divBdr>
    </w:div>
    <w:div w:id="703017554">
      <w:bodyDiv w:val="1"/>
      <w:marLeft w:val="0"/>
      <w:marRight w:val="0"/>
      <w:marTop w:val="0"/>
      <w:marBottom w:val="0"/>
      <w:divBdr>
        <w:top w:val="none" w:sz="0" w:space="0" w:color="auto"/>
        <w:left w:val="none" w:sz="0" w:space="0" w:color="auto"/>
        <w:bottom w:val="none" w:sz="0" w:space="0" w:color="auto"/>
        <w:right w:val="none" w:sz="0" w:space="0" w:color="auto"/>
      </w:divBdr>
    </w:div>
    <w:div w:id="734817475">
      <w:bodyDiv w:val="1"/>
      <w:marLeft w:val="0"/>
      <w:marRight w:val="0"/>
      <w:marTop w:val="0"/>
      <w:marBottom w:val="0"/>
      <w:divBdr>
        <w:top w:val="none" w:sz="0" w:space="0" w:color="auto"/>
        <w:left w:val="none" w:sz="0" w:space="0" w:color="auto"/>
        <w:bottom w:val="none" w:sz="0" w:space="0" w:color="auto"/>
        <w:right w:val="none" w:sz="0" w:space="0" w:color="auto"/>
      </w:divBdr>
    </w:div>
    <w:div w:id="885063802">
      <w:bodyDiv w:val="1"/>
      <w:marLeft w:val="0"/>
      <w:marRight w:val="0"/>
      <w:marTop w:val="0"/>
      <w:marBottom w:val="0"/>
      <w:divBdr>
        <w:top w:val="none" w:sz="0" w:space="0" w:color="auto"/>
        <w:left w:val="none" w:sz="0" w:space="0" w:color="auto"/>
        <w:bottom w:val="none" w:sz="0" w:space="0" w:color="auto"/>
        <w:right w:val="none" w:sz="0" w:space="0" w:color="auto"/>
      </w:divBdr>
    </w:div>
    <w:div w:id="926574773">
      <w:bodyDiv w:val="1"/>
      <w:marLeft w:val="0"/>
      <w:marRight w:val="0"/>
      <w:marTop w:val="0"/>
      <w:marBottom w:val="0"/>
      <w:divBdr>
        <w:top w:val="none" w:sz="0" w:space="0" w:color="auto"/>
        <w:left w:val="none" w:sz="0" w:space="0" w:color="auto"/>
        <w:bottom w:val="none" w:sz="0" w:space="0" w:color="auto"/>
        <w:right w:val="none" w:sz="0" w:space="0" w:color="auto"/>
      </w:divBdr>
    </w:div>
    <w:div w:id="940334650">
      <w:bodyDiv w:val="1"/>
      <w:marLeft w:val="0"/>
      <w:marRight w:val="0"/>
      <w:marTop w:val="0"/>
      <w:marBottom w:val="0"/>
      <w:divBdr>
        <w:top w:val="none" w:sz="0" w:space="0" w:color="auto"/>
        <w:left w:val="none" w:sz="0" w:space="0" w:color="auto"/>
        <w:bottom w:val="none" w:sz="0" w:space="0" w:color="auto"/>
        <w:right w:val="none" w:sz="0" w:space="0" w:color="auto"/>
      </w:divBdr>
    </w:div>
    <w:div w:id="989794123">
      <w:bodyDiv w:val="1"/>
      <w:marLeft w:val="0"/>
      <w:marRight w:val="0"/>
      <w:marTop w:val="0"/>
      <w:marBottom w:val="0"/>
      <w:divBdr>
        <w:top w:val="none" w:sz="0" w:space="0" w:color="auto"/>
        <w:left w:val="none" w:sz="0" w:space="0" w:color="auto"/>
        <w:bottom w:val="none" w:sz="0" w:space="0" w:color="auto"/>
        <w:right w:val="none" w:sz="0" w:space="0" w:color="auto"/>
      </w:divBdr>
    </w:div>
    <w:div w:id="1048922152">
      <w:bodyDiv w:val="1"/>
      <w:marLeft w:val="0"/>
      <w:marRight w:val="0"/>
      <w:marTop w:val="0"/>
      <w:marBottom w:val="0"/>
      <w:divBdr>
        <w:top w:val="none" w:sz="0" w:space="0" w:color="auto"/>
        <w:left w:val="none" w:sz="0" w:space="0" w:color="auto"/>
        <w:bottom w:val="none" w:sz="0" w:space="0" w:color="auto"/>
        <w:right w:val="none" w:sz="0" w:space="0" w:color="auto"/>
      </w:divBdr>
    </w:div>
    <w:div w:id="1144195883">
      <w:bodyDiv w:val="1"/>
      <w:marLeft w:val="0"/>
      <w:marRight w:val="0"/>
      <w:marTop w:val="0"/>
      <w:marBottom w:val="0"/>
      <w:divBdr>
        <w:top w:val="none" w:sz="0" w:space="0" w:color="auto"/>
        <w:left w:val="none" w:sz="0" w:space="0" w:color="auto"/>
        <w:bottom w:val="none" w:sz="0" w:space="0" w:color="auto"/>
        <w:right w:val="none" w:sz="0" w:space="0" w:color="auto"/>
      </w:divBdr>
    </w:div>
    <w:div w:id="1165779109">
      <w:bodyDiv w:val="1"/>
      <w:marLeft w:val="0"/>
      <w:marRight w:val="0"/>
      <w:marTop w:val="0"/>
      <w:marBottom w:val="0"/>
      <w:divBdr>
        <w:top w:val="none" w:sz="0" w:space="0" w:color="auto"/>
        <w:left w:val="none" w:sz="0" w:space="0" w:color="auto"/>
        <w:bottom w:val="none" w:sz="0" w:space="0" w:color="auto"/>
        <w:right w:val="none" w:sz="0" w:space="0" w:color="auto"/>
      </w:divBdr>
    </w:div>
    <w:div w:id="1171335495">
      <w:bodyDiv w:val="1"/>
      <w:marLeft w:val="0"/>
      <w:marRight w:val="0"/>
      <w:marTop w:val="0"/>
      <w:marBottom w:val="0"/>
      <w:divBdr>
        <w:top w:val="none" w:sz="0" w:space="0" w:color="auto"/>
        <w:left w:val="none" w:sz="0" w:space="0" w:color="auto"/>
        <w:bottom w:val="none" w:sz="0" w:space="0" w:color="auto"/>
        <w:right w:val="none" w:sz="0" w:space="0" w:color="auto"/>
      </w:divBdr>
    </w:div>
    <w:div w:id="1244797371">
      <w:bodyDiv w:val="1"/>
      <w:marLeft w:val="0"/>
      <w:marRight w:val="0"/>
      <w:marTop w:val="0"/>
      <w:marBottom w:val="0"/>
      <w:divBdr>
        <w:top w:val="none" w:sz="0" w:space="0" w:color="auto"/>
        <w:left w:val="none" w:sz="0" w:space="0" w:color="auto"/>
        <w:bottom w:val="none" w:sz="0" w:space="0" w:color="auto"/>
        <w:right w:val="none" w:sz="0" w:space="0" w:color="auto"/>
      </w:divBdr>
    </w:div>
    <w:div w:id="1269434297">
      <w:bodyDiv w:val="1"/>
      <w:marLeft w:val="0"/>
      <w:marRight w:val="0"/>
      <w:marTop w:val="0"/>
      <w:marBottom w:val="0"/>
      <w:divBdr>
        <w:top w:val="none" w:sz="0" w:space="0" w:color="auto"/>
        <w:left w:val="none" w:sz="0" w:space="0" w:color="auto"/>
        <w:bottom w:val="none" w:sz="0" w:space="0" w:color="auto"/>
        <w:right w:val="none" w:sz="0" w:space="0" w:color="auto"/>
      </w:divBdr>
    </w:div>
    <w:div w:id="1436288772">
      <w:bodyDiv w:val="1"/>
      <w:marLeft w:val="0"/>
      <w:marRight w:val="0"/>
      <w:marTop w:val="0"/>
      <w:marBottom w:val="0"/>
      <w:divBdr>
        <w:top w:val="none" w:sz="0" w:space="0" w:color="auto"/>
        <w:left w:val="none" w:sz="0" w:space="0" w:color="auto"/>
        <w:bottom w:val="none" w:sz="0" w:space="0" w:color="auto"/>
        <w:right w:val="none" w:sz="0" w:space="0" w:color="auto"/>
      </w:divBdr>
    </w:div>
    <w:div w:id="1463384565">
      <w:bodyDiv w:val="1"/>
      <w:marLeft w:val="0"/>
      <w:marRight w:val="0"/>
      <w:marTop w:val="0"/>
      <w:marBottom w:val="0"/>
      <w:divBdr>
        <w:top w:val="none" w:sz="0" w:space="0" w:color="auto"/>
        <w:left w:val="none" w:sz="0" w:space="0" w:color="auto"/>
        <w:bottom w:val="none" w:sz="0" w:space="0" w:color="auto"/>
        <w:right w:val="none" w:sz="0" w:space="0" w:color="auto"/>
      </w:divBdr>
    </w:div>
    <w:div w:id="1574046757">
      <w:bodyDiv w:val="1"/>
      <w:marLeft w:val="0"/>
      <w:marRight w:val="0"/>
      <w:marTop w:val="0"/>
      <w:marBottom w:val="0"/>
      <w:divBdr>
        <w:top w:val="none" w:sz="0" w:space="0" w:color="auto"/>
        <w:left w:val="none" w:sz="0" w:space="0" w:color="auto"/>
        <w:bottom w:val="none" w:sz="0" w:space="0" w:color="auto"/>
        <w:right w:val="none" w:sz="0" w:space="0" w:color="auto"/>
      </w:divBdr>
    </w:div>
    <w:div w:id="1575314312">
      <w:bodyDiv w:val="1"/>
      <w:marLeft w:val="0"/>
      <w:marRight w:val="0"/>
      <w:marTop w:val="0"/>
      <w:marBottom w:val="0"/>
      <w:divBdr>
        <w:top w:val="none" w:sz="0" w:space="0" w:color="auto"/>
        <w:left w:val="none" w:sz="0" w:space="0" w:color="auto"/>
        <w:bottom w:val="none" w:sz="0" w:space="0" w:color="auto"/>
        <w:right w:val="none" w:sz="0" w:space="0" w:color="auto"/>
      </w:divBdr>
    </w:div>
    <w:div w:id="1651012045">
      <w:bodyDiv w:val="1"/>
      <w:marLeft w:val="0"/>
      <w:marRight w:val="0"/>
      <w:marTop w:val="0"/>
      <w:marBottom w:val="0"/>
      <w:divBdr>
        <w:top w:val="none" w:sz="0" w:space="0" w:color="auto"/>
        <w:left w:val="none" w:sz="0" w:space="0" w:color="auto"/>
        <w:bottom w:val="none" w:sz="0" w:space="0" w:color="auto"/>
        <w:right w:val="none" w:sz="0" w:space="0" w:color="auto"/>
      </w:divBdr>
    </w:div>
    <w:div w:id="1652757300">
      <w:bodyDiv w:val="1"/>
      <w:marLeft w:val="0"/>
      <w:marRight w:val="0"/>
      <w:marTop w:val="0"/>
      <w:marBottom w:val="0"/>
      <w:divBdr>
        <w:top w:val="none" w:sz="0" w:space="0" w:color="auto"/>
        <w:left w:val="none" w:sz="0" w:space="0" w:color="auto"/>
        <w:bottom w:val="none" w:sz="0" w:space="0" w:color="auto"/>
        <w:right w:val="none" w:sz="0" w:space="0" w:color="auto"/>
      </w:divBdr>
    </w:div>
    <w:div w:id="1668703922">
      <w:bodyDiv w:val="1"/>
      <w:marLeft w:val="0"/>
      <w:marRight w:val="0"/>
      <w:marTop w:val="0"/>
      <w:marBottom w:val="0"/>
      <w:divBdr>
        <w:top w:val="none" w:sz="0" w:space="0" w:color="auto"/>
        <w:left w:val="none" w:sz="0" w:space="0" w:color="auto"/>
        <w:bottom w:val="none" w:sz="0" w:space="0" w:color="auto"/>
        <w:right w:val="none" w:sz="0" w:space="0" w:color="auto"/>
      </w:divBdr>
    </w:div>
    <w:div w:id="1739091301">
      <w:bodyDiv w:val="1"/>
      <w:marLeft w:val="0"/>
      <w:marRight w:val="0"/>
      <w:marTop w:val="0"/>
      <w:marBottom w:val="0"/>
      <w:divBdr>
        <w:top w:val="none" w:sz="0" w:space="0" w:color="auto"/>
        <w:left w:val="none" w:sz="0" w:space="0" w:color="auto"/>
        <w:bottom w:val="none" w:sz="0" w:space="0" w:color="auto"/>
        <w:right w:val="none" w:sz="0" w:space="0" w:color="auto"/>
      </w:divBdr>
    </w:div>
    <w:div w:id="1788886406">
      <w:bodyDiv w:val="1"/>
      <w:marLeft w:val="0"/>
      <w:marRight w:val="0"/>
      <w:marTop w:val="0"/>
      <w:marBottom w:val="0"/>
      <w:divBdr>
        <w:top w:val="none" w:sz="0" w:space="0" w:color="auto"/>
        <w:left w:val="none" w:sz="0" w:space="0" w:color="auto"/>
        <w:bottom w:val="none" w:sz="0" w:space="0" w:color="auto"/>
        <w:right w:val="none" w:sz="0" w:space="0" w:color="auto"/>
      </w:divBdr>
    </w:div>
    <w:div w:id="1825196686">
      <w:bodyDiv w:val="1"/>
      <w:marLeft w:val="0"/>
      <w:marRight w:val="0"/>
      <w:marTop w:val="0"/>
      <w:marBottom w:val="0"/>
      <w:divBdr>
        <w:top w:val="none" w:sz="0" w:space="0" w:color="auto"/>
        <w:left w:val="none" w:sz="0" w:space="0" w:color="auto"/>
        <w:bottom w:val="none" w:sz="0" w:space="0" w:color="auto"/>
        <w:right w:val="none" w:sz="0" w:space="0" w:color="auto"/>
      </w:divBdr>
    </w:div>
    <w:div w:id="1836261013">
      <w:bodyDiv w:val="1"/>
      <w:marLeft w:val="0"/>
      <w:marRight w:val="0"/>
      <w:marTop w:val="0"/>
      <w:marBottom w:val="0"/>
      <w:divBdr>
        <w:top w:val="none" w:sz="0" w:space="0" w:color="auto"/>
        <w:left w:val="none" w:sz="0" w:space="0" w:color="auto"/>
        <w:bottom w:val="none" w:sz="0" w:space="0" w:color="auto"/>
        <w:right w:val="none" w:sz="0" w:space="0" w:color="auto"/>
      </w:divBdr>
    </w:div>
    <w:div w:id="2000159249">
      <w:bodyDiv w:val="1"/>
      <w:marLeft w:val="0"/>
      <w:marRight w:val="0"/>
      <w:marTop w:val="0"/>
      <w:marBottom w:val="0"/>
      <w:divBdr>
        <w:top w:val="none" w:sz="0" w:space="0" w:color="auto"/>
        <w:left w:val="none" w:sz="0" w:space="0" w:color="auto"/>
        <w:bottom w:val="none" w:sz="0" w:space="0" w:color="auto"/>
        <w:right w:val="none" w:sz="0" w:space="0" w:color="auto"/>
      </w:divBdr>
    </w:div>
    <w:div w:id="2047756152">
      <w:bodyDiv w:val="1"/>
      <w:marLeft w:val="0"/>
      <w:marRight w:val="0"/>
      <w:marTop w:val="0"/>
      <w:marBottom w:val="0"/>
      <w:divBdr>
        <w:top w:val="none" w:sz="0" w:space="0" w:color="auto"/>
        <w:left w:val="none" w:sz="0" w:space="0" w:color="auto"/>
        <w:bottom w:val="none" w:sz="0" w:space="0" w:color="auto"/>
        <w:right w:val="none" w:sz="0" w:space="0" w:color="auto"/>
      </w:divBdr>
    </w:div>
    <w:div w:id="20690695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7.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ER\AppData\Roaming\Microsoft\Templates\Colorful%20student%20report.dot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Angles">
  <a:themeElements>
    <a:clrScheme name="Angles">
      <a:dk1>
        <a:srgbClr val="000000"/>
      </a:dk1>
      <a:lt1>
        <a:srgbClr val="FFFFFF"/>
      </a:lt1>
      <a:dk2>
        <a:srgbClr val="434342"/>
      </a:dk2>
      <a:lt2>
        <a:srgbClr val="CDD7D9"/>
      </a:lt2>
      <a:accent1>
        <a:srgbClr val="797B7E"/>
      </a:accent1>
      <a:accent2>
        <a:srgbClr val="F96A1B"/>
      </a:accent2>
      <a:accent3>
        <a:srgbClr val="08A1D9"/>
      </a:accent3>
      <a:accent4>
        <a:srgbClr val="7C984A"/>
      </a:accent4>
      <a:accent5>
        <a:srgbClr val="C2AD8D"/>
      </a:accent5>
      <a:accent6>
        <a:srgbClr val="506E94"/>
      </a:accent6>
      <a:hlink>
        <a:srgbClr val="5F5F5F"/>
      </a:hlink>
      <a:folHlink>
        <a:srgbClr val="969696"/>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ngle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20400000"/>
            </a:lightRig>
          </a:scene3d>
          <a:sp3d contourW="6350">
            <a:bevelT w="41275" h="19050" prst="angle"/>
            <a:contourClr>
              <a:schemeClr val="phClr">
                <a:shade val="25000"/>
                <a:satMod val="150000"/>
              </a:schemeClr>
            </a:contourClr>
          </a:sp3d>
        </a:effectStyle>
      </a:effectStyleLst>
      <a:bgFillStyleLst>
        <a:solidFill>
          <a:schemeClr val="phClr"/>
        </a:solidFill>
        <a:blipFill rotWithShape="1">
          <a:blip xmlns:r="http://schemas.openxmlformats.org/officeDocument/2006/relationships" r:embed="rId1">
            <a:duotone>
              <a:schemeClr val="phClr">
                <a:tint val="90000"/>
                <a:shade val="85000"/>
              </a:schemeClr>
              <a:schemeClr val="phClr">
                <a:tint val="95000"/>
                <a:shade val="99000"/>
              </a:schemeClr>
            </a:duotone>
          </a:blip>
          <a:tile tx="0" ty="0" sx="100000" sy="100000" flip="none" algn="tl"/>
        </a:blipFill>
        <a:blipFill rotWithShape="1">
          <a:blip xmlns:r="http://schemas.openxmlformats.org/officeDocument/2006/relationships" r:embed="rId2">
            <a:duotone>
              <a:schemeClr val="phClr">
                <a:tint val="93000"/>
                <a:shade val="85000"/>
              </a:schemeClr>
              <a:schemeClr val="phClr">
                <a:tint val="96000"/>
                <a:shade val="99000"/>
              </a:schemeClr>
            </a:duotone>
          </a:blip>
          <a:tile tx="0" ty="0" sx="90000" sy="9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2023-09-14T00:00:00</PublishDate>
  <Abstract/>
  <CompanyAddress/>
  <CompanyPhone/>
  <CompanyFax/>
  <CompanyEmail/>
</CoverPageProperties>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90E49F9-4055-46B3-99DF-FC3BA676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Colorful student report</Template>
  <TotalTime>0</TotalTime>
  <Pages>17</Pages>
  <Words>6198</Words>
  <Characters>35334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“A.M.O” MMC</vt:lpstr>
    </vt:vector>
  </TitlesOfParts>
  <LinksUpToDate>false</LinksUpToDate>
  <CharactersWithSpaces>41450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 MMC</dc:title>
  <dc:subject>Maliyyə Hesabatı 2022 ci il</dc:subject>
  <dc:creator/>
  <cp:lastModifiedBy/>
  <cp:revision>1</cp:revision>
  <dcterms:created xsi:type="dcterms:W3CDTF">2025-05-30T05:21:00Z</dcterms:created>
  <dcterms:modified xsi:type="dcterms:W3CDTF">2025-05-30T06:14:00Z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EDF6A914E87F4A4DA0A66ED758216101_12</vt:lpwstr>
  </property>
</Properties>
</file>